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9807" w14:textId="7645F5D0" w:rsidR="0036379C" w:rsidRPr="003504FC" w:rsidRDefault="00FD6AE1" w:rsidP="004558DA">
      <w:pPr>
        <w:pStyle w:val="NormalWeb"/>
        <w:spacing w:beforeLines="120" w:before="288" w:beforeAutospacing="0" w:afterLines="120" w:after="288" w:afterAutospacing="0"/>
        <w:jc w:val="both"/>
        <w:rPr>
          <w:b/>
          <w:bCs/>
          <w:sz w:val="20"/>
          <w:szCs w:val="20"/>
          <w:lang w:val="en-US"/>
        </w:rPr>
      </w:pPr>
      <w:r w:rsidRPr="003504FC">
        <w:rPr>
          <w:b/>
          <w:bCs/>
          <w:sz w:val="20"/>
          <w:szCs w:val="20"/>
        </w:rPr>
        <w:t>THIS DRAFT LETTER CONTAINS SUGGESTED WORDING FOR USE BY PARTIES WHO HAVE</w:t>
      </w:r>
      <w:r w:rsidR="004558DA">
        <w:rPr>
          <w:b/>
          <w:bCs/>
          <w:sz w:val="20"/>
          <w:szCs w:val="20"/>
        </w:rPr>
        <w:t xml:space="preserve"> </w:t>
      </w:r>
      <w:r w:rsidRPr="003504FC">
        <w:rPr>
          <w:b/>
          <w:bCs/>
          <w:sz w:val="20"/>
          <w:szCs w:val="20"/>
        </w:rPr>
        <w:t xml:space="preserve">ALREADY </w:t>
      </w:r>
      <w:r w:rsidR="0036379C" w:rsidRPr="003504FC">
        <w:rPr>
          <w:rFonts w:eastAsia="MS Mincho"/>
          <w:b/>
          <w:bCs/>
          <w:sz w:val="20"/>
          <w:szCs w:val="20"/>
          <w:lang w:val="en-GB"/>
        </w:rPr>
        <w:t>SIGNED VERSION 2.0 (a) OR 2.0 OF THE EFET GENERAL AGREEMENT</w:t>
      </w:r>
      <w:r w:rsidR="004558DA">
        <w:rPr>
          <w:rFonts w:eastAsia="MS Mincho"/>
          <w:b/>
          <w:bCs/>
          <w:sz w:val="20"/>
          <w:szCs w:val="20"/>
          <w:lang w:val="en-GB"/>
        </w:rPr>
        <w:t xml:space="preserve"> </w:t>
      </w:r>
      <w:r w:rsidR="0036379C" w:rsidRPr="003504FC">
        <w:rPr>
          <w:rFonts w:eastAsia="MS Mincho"/>
          <w:b/>
          <w:bCs/>
          <w:sz w:val="20"/>
          <w:szCs w:val="20"/>
          <w:lang w:val="en-GB"/>
        </w:rPr>
        <w:t xml:space="preserve">CONCERNING THE DELIVERY AND ACCEPTANCE OF NATURAL GAS, AND </w:t>
      </w:r>
      <w:r w:rsidR="00C716EA">
        <w:rPr>
          <w:rFonts w:eastAsia="MS Mincho"/>
          <w:b/>
          <w:bCs/>
          <w:sz w:val="20"/>
          <w:szCs w:val="20"/>
          <w:lang w:val="en-GB"/>
        </w:rPr>
        <w:t>POTENTIALLY</w:t>
      </w:r>
      <w:r w:rsidR="004558DA">
        <w:rPr>
          <w:rFonts w:eastAsia="MS Mincho"/>
          <w:b/>
          <w:bCs/>
          <w:sz w:val="20"/>
          <w:szCs w:val="20"/>
          <w:lang w:val="en-GB"/>
        </w:rPr>
        <w:t xml:space="preserve"> </w:t>
      </w:r>
      <w:r w:rsidR="00C716EA">
        <w:rPr>
          <w:rFonts w:eastAsia="MS Mincho"/>
          <w:b/>
          <w:bCs/>
          <w:sz w:val="20"/>
          <w:szCs w:val="20"/>
          <w:lang w:val="en-GB"/>
        </w:rPr>
        <w:t xml:space="preserve">ALSO </w:t>
      </w:r>
      <w:r w:rsidR="0036379C" w:rsidRPr="003504FC">
        <w:rPr>
          <w:rFonts w:eastAsia="MS Mincho"/>
          <w:b/>
          <w:bCs/>
          <w:sz w:val="20"/>
          <w:szCs w:val="20"/>
          <w:lang w:val="en-GB"/>
        </w:rPr>
        <w:t xml:space="preserve">THE GASPOOL APPENDIX </w:t>
      </w:r>
      <w:r w:rsidR="0036379C" w:rsidRPr="003504FC">
        <w:rPr>
          <w:b/>
          <w:bCs/>
          <w:sz w:val="20"/>
          <w:szCs w:val="20"/>
          <w:lang w:val="en-US"/>
        </w:rPr>
        <w:t>VERSION 1.1(a) OR ITS EARLIER VERSION, AND WANT TO</w:t>
      </w:r>
      <w:r w:rsidR="004558DA">
        <w:rPr>
          <w:b/>
          <w:bCs/>
          <w:sz w:val="20"/>
          <w:szCs w:val="20"/>
          <w:lang w:val="en-US"/>
        </w:rPr>
        <w:t xml:space="preserve"> </w:t>
      </w:r>
      <w:r w:rsidR="0036379C" w:rsidRPr="003504FC">
        <w:rPr>
          <w:b/>
          <w:bCs/>
          <w:sz w:val="20"/>
          <w:szCs w:val="20"/>
          <w:lang w:val="en-US"/>
        </w:rPr>
        <w:t>INTRODUCE THE RESPECTIVE AMENDMENTS CONCERNING THE MERGER OF THE</w:t>
      </w:r>
      <w:r w:rsidR="004558DA">
        <w:rPr>
          <w:b/>
          <w:bCs/>
          <w:sz w:val="20"/>
          <w:szCs w:val="20"/>
          <w:lang w:val="en-US"/>
        </w:rPr>
        <w:t xml:space="preserve"> </w:t>
      </w:r>
      <w:r w:rsidR="0036379C" w:rsidRPr="003504FC">
        <w:rPr>
          <w:b/>
          <w:bCs/>
          <w:sz w:val="20"/>
          <w:szCs w:val="20"/>
          <w:lang w:val="en-US"/>
        </w:rPr>
        <w:t>GERMAN GAS MARKET AREAS.</w:t>
      </w:r>
    </w:p>
    <w:p w14:paraId="1ED4487E" w14:textId="77777777" w:rsidR="00FD6AE1" w:rsidRPr="003504FC" w:rsidRDefault="00FD6AE1" w:rsidP="003504FC">
      <w:pPr>
        <w:pStyle w:val="NormalWeb"/>
        <w:spacing w:beforeLines="120" w:before="288" w:beforeAutospacing="0" w:afterLines="120" w:after="288" w:afterAutospacing="0"/>
        <w:jc w:val="both"/>
        <w:rPr>
          <w:b/>
          <w:bCs/>
          <w:sz w:val="20"/>
          <w:szCs w:val="20"/>
          <w:lang w:val="en-US"/>
        </w:rPr>
      </w:pPr>
      <w:r w:rsidRPr="003504FC">
        <w:rPr>
          <w:b/>
          <w:bCs/>
          <w:sz w:val="20"/>
          <w:szCs w:val="20"/>
        </w:rPr>
        <w:t xml:space="preserve">THIS DRAFT LETTER WAS PREPARED BY EFET’S MEMBERS EXERCISING ALL REASONABLE CARE AND DUE DILIGENCE. HOWEVER, EFET, THE EFET MEMBERS, REPRESENTATIVES AND COUNSEL INVOLVED IN ITS PREPARATION AND APPROVAL SHALL NOT BE LIABLE OR OTHERWISE RESPONSIBLE FOR ITS USE AND ANY DAMAGES OR LOSSES RESULTING FROM ITS USE IN ANY PARTICULAR CASE OR JURISDICTION. </w:t>
      </w:r>
    </w:p>
    <w:p w14:paraId="50EDDEAB" w14:textId="77777777" w:rsidR="00FD6AE1" w:rsidRPr="003504FC" w:rsidRDefault="00FD6AE1" w:rsidP="003504FC">
      <w:pPr>
        <w:spacing w:beforeLines="120" w:before="288" w:afterLines="120" w:after="288"/>
        <w:ind w:right="95"/>
        <w:jc w:val="center"/>
        <w:rPr>
          <w:rFonts w:ascii="Times New Roman" w:eastAsia="MS Mincho" w:hAnsi="Times New Roman"/>
          <w:sz w:val="24"/>
          <w:szCs w:val="24"/>
        </w:rPr>
      </w:pPr>
    </w:p>
    <w:p w14:paraId="5084183E" w14:textId="77777777" w:rsidR="00FF68A3" w:rsidRPr="003504FC" w:rsidRDefault="00FF68A3" w:rsidP="003504FC">
      <w:pPr>
        <w:spacing w:beforeLines="120" w:before="288" w:afterLines="120" w:after="288"/>
        <w:ind w:right="96"/>
        <w:jc w:val="center"/>
        <w:rPr>
          <w:rFonts w:ascii="Times New Roman" w:eastAsia="MS Mincho" w:hAnsi="Times New Roman"/>
          <w:b/>
          <w:sz w:val="24"/>
          <w:szCs w:val="24"/>
          <w:lang w:val="en-GB"/>
        </w:rPr>
      </w:pPr>
      <w:r w:rsidRPr="003504FC">
        <w:rPr>
          <w:rFonts w:ascii="Times New Roman" w:eastAsia="MS Mincho" w:hAnsi="Times New Roman"/>
          <w:b/>
          <w:sz w:val="24"/>
          <w:szCs w:val="24"/>
          <w:lang w:val="en-GB"/>
        </w:rPr>
        <w:t>[LETTERHEAD OF FIRST SIGNATORY]</w:t>
      </w:r>
    </w:p>
    <w:p w14:paraId="76A2DF5B" w14:textId="77777777" w:rsidR="001B2D73" w:rsidRPr="003504FC" w:rsidRDefault="001B2D73" w:rsidP="003504FC">
      <w:pPr>
        <w:spacing w:beforeLines="120" w:before="288" w:afterLines="120" w:after="288"/>
        <w:ind w:right="95"/>
        <w:rPr>
          <w:rFonts w:ascii="Times New Roman" w:eastAsia="MS Mincho" w:hAnsi="Times New Roman"/>
          <w:sz w:val="24"/>
          <w:szCs w:val="24"/>
          <w:lang w:val="en-GB"/>
        </w:rPr>
      </w:pPr>
    </w:p>
    <w:p w14:paraId="615FA848" w14:textId="77777777" w:rsidR="00FF68A3" w:rsidRPr="003504FC" w:rsidRDefault="00FF68A3" w:rsidP="003504FC">
      <w:pPr>
        <w:spacing w:beforeLines="120" w:before="288" w:afterLines="120" w:after="288"/>
        <w:ind w:right="95"/>
        <w:rPr>
          <w:rFonts w:ascii="Times New Roman" w:eastAsia="MS Mincho" w:hAnsi="Times New Roman"/>
          <w:sz w:val="24"/>
          <w:szCs w:val="24"/>
          <w:lang w:val="en-GB"/>
        </w:rPr>
      </w:pPr>
      <w:r w:rsidRPr="003504FC">
        <w:rPr>
          <w:rFonts w:ascii="Times New Roman" w:eastAsia="MS Mincho" w:hAnsi="Times New Roman"/>
          <w:sz w:val="24"/>
          <w:szCs w:val="24"/>
          <w:lang w:val="en-GB"/>
        </w:rPr>
        <w:t>[Insert counterparty contact details]</w:t>
      </w:r>
    </w:p>
    <w:p w14:paraId="2DC7C6AC" w14:textId="77777777" w:rsidR="00FF68A3" w:rsidRPr="003504FC" w:rsidRDefault="00FF68A3" w:rsidP="003504FC">
      <w:pPr>
        <w:spacing w:beforeLines="120" w:before="288" w:afterLines="120" w:after="288"/>
        <w:ind w:right="95"/>
        <w:rPr>
          <w:rFonts w:ascii="Times New Roman" w:eastAsia="MS Mincho" w:hAnsi="Times New Roman"/>
          <w:sz w:val="24"/>
          <w:szCs w:val="24"/>
          <w:lang w:val="en-GB"/>
        </w:rPr>
      </w:pPr>
    </w:p>
    <w:p w14:paraId="641D7944" w14:textId="77777777" w:rsidR="001B2D73" w:rsidRPr="003504FC" w:rsidRDefault="00FF68A3" w:rsidP="003504FC">
      <w:pPr>
        <w:spacing w:beforeLines="120" w:before="288" w:afterLines="120" w:after="288"/>
        <w:ind w:right="95"/>
        <w:jc w:val="right"/>
        <w:rPr>
          <w:rFonts w:ascii="Times New Roman" w:eastAsia="MS Mincho" w:hAnsi="Times New Roman"/>
          <w:sz w:val="24"/>
          <w:szCs w:val="24"/>
          <w:lang w:val="en-GB"/>
        </w:rPr>
      </w:pPr>
      <w:r w:rsidRPr="003504FC">
        <w:rPr>
          <w:rFonts w:ascii="Times New Roman" w:eastAsia="MS Mincho" w:hAnsi="Times New Roman"/>
          <w:sz w:val="24"/>
          <w:szCs w:val="24"/>
          <w:lang w:val="en-GB"/>
        </w:rPr>
        <w:t>[Insert Date]</w:t>
      </w:r>
    </w:p>
    <w:p w14:paraId="59C21C2A" w14:textId="77777777" w:rsidR="00EE67C5" w:rsidRPr="003504FC" w:rsidRDefault="00FF68A3" w:rsidP="003504FC">
      <w:pPr>
        <w:spacing w:beforeLines="120" w:before="288" w:afterLines="120" w:after="288"/>
        <w:ind w:right="95"/>
        <w:rPr>
          <w:rFonts w:ascii="Times New Roman" w:eastAsia="MS Mincho" w:hAnsi="Times New Roman"/>
          <w:sz w:val="24"/>
          <w:szCs w:val="24"/>
          <w:lang w:val="en-GB"/>
        </w:rPr>
      </w:pPr>
      <w:r w:rsidRPr="003504FC">
        <w:rPr>
          <w:rFonts w:ascii="Times New Roman" w:eastAsia="MS Mincho" w:hAnsi="Times New Roman"/>
          <w:sz w:val="24"/>
          <w:szCs w:val="24"/>
          <w:lang w:val="en-GB"/>
        </w:rPr>
        <w:t>Dear Sirs</w:t>
      </w:r>
    </w:p>
    <w:p w14:paraId="06BF57C5" w14:textId="77777777" w:rsidR="00EE67C5" w:rsidRPr="003504FC" w:rsidRDefault="00EE67C5" w:rsidP="003504FC">
      <w:pPr>
        <w:spacing w:beforeLines="120" w:before="288" w:afterLines="120" w:after="288"/>
        <w:ind w:right="95"/>
        <w:jc w:val="both"/>
        <w:rPr>
          <w:rFonts w:ascii="Times New Roman" w:eastAsia="MS Mincho" w:hAnsi="Times New Roman"/>
          <w:b/>
          <w:sz w:val="24"/>
          <w:szCs w:val="24"/>
          <w:lang w:val="en-GB"/>
        </w:rPr>
      </w:pPr>
      <w:r w:rsidRPr="003504FC">
        <w:rPr>
          <w:rFonts w:ascii="Times New Roman" w:eastAsia="MS Mincho" w:hAnsi="Times New Roman"/>
          <w:b/>
          <w:sz w:val="24"/>
          <w:szCs w:val="24"/>
          <w:lang w:val="en-GB"/>
        </w:rPr>
        <w:t>Re:</w:t>
      </w:r>
      <w:r w:rsidR="0024226A" w:rsidRPr="003504FC">
        <w:rPr>
          <w:rFonts w:ascii="Times New Roman" w:eastAsia="MS Mincho" w:hAnsi="Times New Roman"/>
          <w:b/>
          <w:sz w:val="24"/>
          <w:szCs w:val="24"/>
          <w:lang w:val="en-GB"/>
        </w:rPr>
        <w:t xml:space="preserve"> </w:t>
      </w:r>
      <w:r w:rsidR="00287FC9" w:rsidRPr="003504FC">
        <w:rPr>
          <w:rFonts w:ascii="Times New Roman" w:eastAsia="MS Mincho" w:hAnsi="Times New Roman"/>
          <w:b/>
          <w:sz w:val="24"/>
          <w:szCs w:val="24"/>
          <w:lang w:val="en-GB"/>
        </w:rPr>
        <w:t xml:space="preserve">Trading Hub Europe amendments to </w:t>
      </w:r>
      <w:r w:rsidR="0024226A" w:rsidRPr="003504FC">
        <w:rPr>
          <w:rFonts w:ascii="Times New Roman" w:eastAsia="MS Mincho" w:hAnsi="Times New Roman"/>
          <w:b/>
          <w:sz w:val="24"/>
          <w:szCs w:val="24"/>
          <w:lang w:val="en-GB"/>
        </w:rPr>
        <w:t>the</w:t>
      </w:r>
      <w:r w:rsidRPr="003504FC">
        <w:rPr>
          <w:rFonts w:ascii="Times New Roman" w:eastAsia="MS Mincho" w:hAnsi="Times New Roman"/>
          <w:b/>
          <w:sz w:val="24"/>
          <w:szCs w:val="24"/>
          <w:lang w:val="en-GB"/>
        </w:rPr>
        <w:t xml:space="preserve"> EFET General Agreement</w:t>
      </w:r>
      <w:r w:rsidR="00F21BBD" w:rsidRPr="003504FC">
        <w:rPr>
          <w:rFonts w:ascii="Times New Roman" w:eastAsia="MS Mincho" w:hAnsi="Times New Roman"/>
          <w:b/>
          <w:sz w:val="24"/>
          <w:szCs w:val="24"/>
          <w:lang w:val="en-GB"/>
        </w:rPr>
        <w:t xml:space="preserve"> </w:t>
      </w:r>
      <w:r w:rsidRPr="003504FC">
        <w:rPr>
          <w:rFonts w:ascii="Times New Roman" w:eastAsia="MS Mincho" w:hAnsi="Times New Roman"/>
          <w:b/>
          <w:sz w:val="24"/>
          <w:szCs w:val="24"/>
          <w:lang w:val="en-GB"/>
        </w:rPr>
        <w:t>Concerning the Delivery and Acceptance of Natural Gas</w:t>
      </w:r>
    </w:p>
    <w:p w14:paraId="7596D23E" w14:textId="257160F3" w:rsidR="001B2D73" w:rsidRPr="003504FC" w:rsidRDefault="001B2D73" w:rsidP="003504FC">
      <w:pPr>
        <w:spacing w:beforeLines="120" w:before="288" w:afterLines="120" w:after="288"/>
        <w:ind w:right="96"/>
        <w:jc w:val="both"/>
        <w:rPr>
          <w:rFonts w:ascii="Times New Roman" w:eastAsia="MS Mincho" w:hAnsi="Times New Roman"/>
          <w:sz w:val="24"/>
          <w:szCs w:val="24"/>
          <w:lang w:val="en-GB"/>
        </w:rPr>
      </w:pPr>
      <w:r w:rsidRPr="003504FC">
        <w:rPr>
          <w:rFonts w:ascii="Times New Roman" w:eastAsia="MS Mincho" w:hAnsi="Times New Roman"/>
          <w:sz w:val="24"/>
          <w:szCs w:val="24"/>
          <w:lang w:val="en-GB"/>
        </w:rPr>
        <w:t xml:space="preserve">We refer to the European Federation of Energy Traders General Agreement Concerning the Delivery and Acceptance of Natural Gas entered into between us dated [   </w:t>
      </w:r>
      <w:proofErr w:type="gramStart"/>
      <w:r w:rsidRPr="003504FC">
        <w:rPr>
          <w:rFonts w:ascii="Times New Roman" w:eastAsia="MS Mincho" w:hAnsi="Times New Roman"/>
          <w:sz w:val="24"/>
          <w:szCs w:val="24"/>
          <w:lang w:val="en-GB"/>
        </w:rPr>
        <w:t xml:space="preserve">  ]</w:t>
      </w:r>
      <w:proofErr w:type="gramEnd"/>
      <w:r w:rsidRPr="003504FC">
        <w:rPr>
          <w:rFonts w:ascii="Times New Roman" w:eastAsia="MS Mincho" w:hAnsi="Times New Roman"/>
          <w:sz w:val="24"/>
          <w:szCs w:val="24"/>
          <w:lang w:val="en-GB"/>
        </w:rPr>
        <w:t xml:space="preserve"> (the "</w:t>
      </w:r>
      <w:r w:rsidRPr="003504FC">
        <w:rPr>
          <w:rFonts w:ascii="Times New Roman" w:eastAsia="MS Mincho" w:hAnsi="Times New Roman"/>
          <w:b/>
          <w:sz w:val="24"/>
          <w:szCs w:val="24"/>
          <w:lang w:val="en-GB"/>
        </w:rPr>
        <w:t>General Agreement</w:t>
      </w:r>
      <w:r w:rsidRPr="003504FC">
        <w:rPr>
          <w:rFonts w:ascii="Times New Roman" w:eastAsia="MS Mincho" w:hAnsi="Times New Roman"/>
          <w:sz w:val="24"/>
          <w:szCs w:val="24"/>
          <w:lang w:val="en-GB"/>
        </w:rPr>
        <w:t xml:space="preserve">") </w:t>
      </w:r>
      <w:r w:rsidR="00AA00FD">
        <w:rPr>
          <w:rFonts w:ascii="Times New Roman" w:eastAsia="MS Mincho" w:hAnsi="Times New Roman"/>
          <w:sz w:val="24"/>
          <w:szCs w:val="24"/>
          <w:lang w:val="en-GB"/>
        </w:rPr>
        <w:t>[</w:t>
      </w:r>
      <w:r w:rsidRPr="003504FC">
        <w:rPr>
          <w:rFonts w:ascii="Times New Roman" w:eastAsia="MS Mincho" w:hAnsi="Times New Roman"/>
          <w:sz w:val="24"/>
          <w:szCs w:val="24"/>
          <w:lang w:val="en-GB"/>
        </w:rPr>
        <w:t xml:space="preserve">and </w:t>
      </w:r>
      <w:r w:rsidR="009D5BD2" w:rsidRPr="003504FC">
        <w:rPr>
          <w:rFonts w:ascii="Times New Roman" w:eastAsia="MS Mincho" w:hAnsi="Times New Roman"/>
          <w:sz w:val="24"/>
          <w:szCs w:val="24"/>
          <w:lang w:val="en-GB"/>
        </w:rPr>
        <w:t>to</w:t>
      </w:r>
      <w:r w:rsidRPr="003504FC">
        <w:rPr>
          <w:rFonts w:ascii="Times New Roman" w:eastAsia="MS Mincho" w:hAnsi="Times New Roman"/>
          <w:sz w:val="24"/>
          <w:szCs w:val="24"/>
          <w:lang w:val="en-GB"/>
        </w:rPr>
        <w:t xml:space="preserve"> </w:t>
      </w:r>
      <w:r w:rsidR="0024226A" w:rsidRPr="003504FC">
        <w:rPr>
          <w:rFonts w:ascii="Times New Roman" w:eastAsia="MS Mincho" w:hAnsi="Times New Roman"/>
          <w:sz w:val="24"/>
          <w:szCs w:val="24"/>
          <w:lang w:val="en-GB"/>
        </w:rPr>
        <w:t xml:space="preserve">the </w:t>
      </w:r>
      <w:proofErr w:type="spellStart"/>
      <w:r w:rsidR="00287FC9" w:rsidRPr="003504FC">
        <w:rPr>
          <w:rFonts w:ascii="Times New Roman" w:eastAsia="MS Mincho" w:hAnsi="Times New Roman"/>
          <w:sz w:val="24"/>
          <w:szCs w:val="24"/>
          <w:lang w:val="en-GB"/>
        </w:rPr>
        <w:t>Gaspool</w:t>
      </w:r>
      <w:proofErr w:type="spellEnd"/>
      <w:r w:rsidR="0024226A" w:rsidRPr="003504FC">
        <w:rPr>
          <w:rFonts w:ascii="Times New Roman" w:eastAsia="MS Mincho" w:hAnsi="Times New Roman"/>
          <w:sz w:val="24"/>
          <w:szCs w:val="24"/>
          <w:lang w:val="en-GB"/>
        </w:rPr>
        <w:t xml:space="preserve"> Appendix </w:t>
      </w:r>
      <w:r w:rsidRPr="003504FC">
        <w:rPr>
          <w:rFonts w:ascii="Times New Roman" w:eastAsia="MS Mincho" w:hAnsi="Times New Roman"/>
          <w:sz w:val="24"/>
          <w:szCs w:val="24"/>
          <w:lang w:val="en-GB"/>
        </w:rPr>
        <w:t xml:space="preserve">to such General Agreement that we entered into with you on [  </w:t>
      </w:r>
      <w:r w:rsidR="0024226A" w:rsidRPr="003504FC">
        <w:rPr>
          <w:rFonts w:ascii="Times New Roman" w:eastAsia="MS Mincho" w:hAnsi="Times New Roman"/>
          <w:sz w:val="24"/>
          <w:szCs w:val="24"/>
          <w:lang w:val="en-GB"/>
        </w:rPr>
        <w:t xml:space="preserve">  </w:t>
      </w:r>
      <w:r w:rsidRPr="003504FC">
        <w:rPr>
          <w:rFonts w:ascii="Times New Roman" w:eastAsia="MS Mincho" w:hAnsi="Times New Roman"/>
          <w:sz w:val="24"/>
          <w:szCs w:val="24"/>
          <w:lang w:val="en-GB"/>
        </w:rPr>
        <w:t xml:space="preserve">  ] (</w:t>
      </w:r>
      <w:r w:rsidR="009D5BD2" w:rsidRPr="003504FC">
        <w:rPr>
          <w:rFonts w:ascii="Times New Roman" w:eastAsia="MS Mincho" w:hAnsi="Times New Roman"/>
          <w:sz w:val="24"/>
          <w:szCs w:val="24"/>
          <w:lang w:val="en-GB"/>
        </w:rPr>
        <w:t xml:space="preserve">the </w:t>
      </w:r>
      <w:r w:rsidR="003F24B6" w:rsidRPr="003504FC">
        <w:rPr>
          <w:rFonts w:ascii="Times New Roman" w:eastAsia="MS Mincho" w:hAnsi="Times New Roman"/>
          <w:sz w:val="24"/>
          <w:szCs w:val="24"/>
          <w:lang w:val="en-GB"/>
        </w:rPr>
        <w:t>"</w:t>
      </w:r>
      <w:proofErr w:type="spellStart"/>
      <w:r w:rsidR="00287FC9" w:rsidRPr="003504FC">
        <w:rPr>
          <w:rFonts w:ascii="Times New Roman" w:eastAsia="MS Mincho" w:hAnsi="Times New Roman"/>
          <w:b/>
          <w:sz w:val="24"/>
          <w:szCs w:val="24"/>
          <w:lang w:val="en-GB"/>
        </w:rPr>
        <w:t>Gaspool</w:t>
      </w:r>
      <w:proofErr w:type="spellEnd"/>
      <w:r w:rsidR="009B7286" w:rsidRPr="003504FC">
        <w:rPr>
          <w:rFonts w:ascii="Times New Roman" w:eastAsia="MS Mincho" w:hAnsi="Times New Roman"/>
          <w:b/>
          <w:sz w:val="24"/>
          <w:szCs w:val="24"/>
          <w:lang w:val="en-GB"/>
        </w:rPr>
        <w:t xml:space="preserve"> </w:t>
      </w:r>
      <w:r w:rsidRPr="003504FC">
        <w:rPr>
          <w:rFonts w:ascii="Times New Roman" w:eastAsia="MS Mincho" w:hAnsi="Times New Roman"/>
          <w:b/>
          <w:sz w:val="24"/>
          <w:szCs w:val="24"/>
          <w:lang w:val="en-GB"/>
        </w:rPr>
        <w:t>Appendix</w:t>
      </w:r>
      <w:r w:rsidR="003F24B6" w:rsidRPr="003504FC">
        <w:rPr>
          <w:rFonts w:ascii="Times New Roman" w:eastAsia="MS Mincho" w:hAnsi="Times New Roman"/>
          <w:b/>
          <w:sz w:val="24"/>
          <w:szCs w:val="24"/>
          <w:lang w:val="en-GB"/>
        </w:rPr>
        <w:t>"</w:t>
      </w:r>
      <w:r w:rsidRPr="003504FC">
        <w:rPr>
          <w:rFonts w:ascii="Times New Roman" w:eastAsia="MS Mincho" w:hAnsi="Times New Roman"/>
          <w:sz w:val="24"/>
          <w:szCs w:val="24"/>
          <w:lang w:val="en-GB"/>
        </w:rPr>
        <w:t>)</w:t>
      </w:r>
      <w:r w:rsidR="004B19CE">
        <w:rPr>
          <w:rFonts w:ascii="Times New Roman" w:eastAsia="MS Mincho" w:hAnsi="Times New Roman"/>
          <w:sz w:val="24"/>
          <w:szCs w:val="24"/>
          <w:lang w:val="en-GB"/>
        </w:rPr>
        <w:t>]</w:t>
      </w:r>
      <w:r w:rsidRPr="003504FC">
        <w:rPr>
          <w:rFonts w:ascii="Times New Roman" w:eastAsia="MS Mincho" w:hAnsi="Times New Roman"/>
          <w:sz w:val="24"/>
          <w:szCs w:val="24"/>
          <w:lang w:val="en-GB"/>
        </w:rPr>
        <w:t>.</w:t>
      </w:r>
    </w:p>
    <w:p w14:paraId="74A6D7E5" w14:textId="3FB55C82" w:rsidR="004558DA" w:rsidRDefault="00622BA5" w:rsidP="003504FC">
      <w:pPr>
        <w:spacing w:beforeLines="120" w:before="288" w:afterLines="120" w:after="288"/>
        <w:jc w:val="both"/>
        <w:rPr>
          <w:rFonts w:ascii="Times New Roman" w:hAnsi="Times New Roman"/>
          <w:sz w:val="24"/>
          <w:szCs w:val="24"/>
          <w:shd w:val="clear" w:color="auto" w:fill="FFFFFF"/>
          <w:lang w:val="pl-PL" w:eastAsia="en-GB"/>
        </w:rPr>
      </w:pPr>
      <w:r w:rsidRPr="003504FC">
        <w:rPr>
          <w:rFonts w:ascii="Times New Roman" w:eastAsia="MS Mincho" w:hAnsi="Times New Roman"/>
          <w:sz w:val="24"/>
          <w:szCs w:val="24"/>
        </w:rPr>
        <w:t xml:space="preserve">The </w:t>
      </w:r>
      <w:proofErr w:type="spellStart"/>
      <w:r w:rsidRPr="003504FC">
        <w:rPr>
          <w:rFonts w:ascii="Times New Roman" w:eastAsia="MS Mincho" w:hAnsi="Times New Roman"/>
          <w:sz w:val="24"/>
          <w:szCs w:val="24"/>
        </w:rPr>
        <w:t>market</w:t>
      </w:r>
      <w:proofErr w:type="spellEnd"/>
      <w:r w:rsidRPr="003504FC">
        <w:rPr>
          <w:rFonts w:ascii="Times New Roman" w:eastAsia="MS Mincho" w:hAnsi="Times New Roman"/>
          <w:sz w:val="24"/>
          <w:szCs w:val="24"/>
        </w:rPr>
        <w:t xml:space="preserve"> areas of </w:t>
      </w:r>
      <w:proofErr w:type="spellStart"/>
      <w:r w:rsidRPr="003504FC">
        <w:rPr>
          <w:rFonts w:ascii="Times New Roman" w:eastAsia="MS Mincho" w:hAnsi="Times New Roman"/>
          <w:sz w:val="24"/>
          <w:szCs w:val="24"/>
        </w:rPr>
        <w:t>NetConnect</w:t>
      </w:r>
      <w:proofErr w:type="spellEnd"/>
      <w:r w:rsidRPr="003504FC">
        <w:rPr>
          <w:rFonts w:ascii="Times New Roman" w:eastAsia="MS Mincho" w:hAnsi="Times New Roman"/>
          <w:sz w:val="24"/>
          <w:szCs w:val="24"/>
        </w:rPr>
        <w:t xml:space="preserve"> Germany GmbH &amp; Co. KG and GASPOOL </w:t>
      </w:r>
      <w:proofErr w:type="spellStart"/>
      <w:r w:rsidRPr="003504FC">
        <w:rPr>
          <w:rFonts w:ascii="Times New Roman" w:eastAsia="MS Mincho" w:hAnsi="Times New Roman"/>
          <w:sz w:val="24"/>
          <w:szCs w:val="24"/>
        </w:rPr>
        <w:t>Balancing</w:t>
      </w:r>
      <w:proofErr w:type="spellEnd"/>
      <w:r w:rsidRPr="003504FC">
        <w:rPr>
          <w:rFonts w:ascii="Times New Roman" w:eastAsia="MS Mincho" w:hAnsi="Times New Roman"/>
          <w:sz w:val="24"/>
          <w:szCs w:val="24"/>
        </w:rPr>
        <w:t xml:space="preserve"> Services </w:t>
      </w:r>
      <w:proofErr w:type="spellStart"/>
      <w:r w:rsidRPr="003504FC">
        <w:rPr>
          <w:rFonts w:ascii="Times New Roman" w:eastAsia="MS Mincho" w:hAnsi="Times New Roman"/>
          <w:sz w:val="24"/>
          <w:szCs w:val="24"/>
        </w:rPr>
        <w:t>GmbH</w:t>
      </w:r>
      <w:proofErr w:type="spellEnd"/>
      <w:r w:rsidRPr="003504FC">
        <w:rPr>
          <w:rFonts w:ascii="Times New Roman" w:eastAsia="MS Mincho" w:hAnsi="Times New Roman"/>
          <w:sz w:val="24"/>
          <w:szCs w:val="24"/>
        </w:rPr>
        <w:t xml:space="preserve"> have been </w:t>
      </w:r>
      <w:proofErr w:type="spellStart"/>
      <w:r w:rsidRPr="003504FC">
        <w:rPr>
          <w:rFonts w:ascii="Times New Roman" w:eastAsia="MS Mincho" w:hAnsi="Times New Roman"/>
          <w:sz w:val="24"/>
          <w:szCs w:val="24"/>
        </w:rPr>
        <w:t>merged</w:t>
      </w:r>
      <w:proofErr w:type="spellEnd"/>
      <w:r w:rsidRPr="003504FC">
        <w:rPr>
          <w:rFonts w:ascii="Times New Roman" w:eastAsia="MS Mincho" w:hAnsi="Times New Roman"/>
          <w:sz w:val="24"/>
          <w:szCs w:val="24"/>
        </w:rPr>
        <w:t xml:space="preserve"> to </w:t>
      </w:r>
      <w:proofErr w:type="spellStart"/>
      <w:r w:rsidRPr="003504FC">
        <w:rPr>
          <w:rFonts w:ascii="Times New Roman" w:eastAsia="MS Mincho" w:hAnsi="Times New Roman"/>
          <w:sz w:val="24"/>
          <w:szCs w:val="24"/>
        </w:rPr>
        <w:t>create</w:t>
      </w:r>
      <w:proofErr w:type="spellEnd"/>
      <w:r w:rsidRPr="003504FC">
        <w:rPr>
          <w:rFonts w:ascii="Times New Roman" w:eastAsia="MS Mincho" w:hAnsi="Times New Roman"/>
          <w:sz w:val="24"/>
          <w:szCs w:val="24"/>
        </w:rPr>
        <w:t xml:space="preserve"> the new </w:t>
      </w:r>
      <w:proofErr w:type="spellStart"/>
      <w:r w:rsidRPr="003504FC">
        <w:rPr>
          <w:rFonts w:ascii="Times New Roman" w:eastAsia="MS Mincho" w:hAnsi="Times New Roman"/>
          <w:sz w:val="24"/>
          <w:szCs w:val="24"/>
        </w:rPr>
        <w:t>market</w:t>
      </w:r>
      <w:proofErr w:type="spellEnd"/>
      <w:r w:rsidRPr="003504FC">
        <w:rPr>
          <w:rFonts w:ascii="Times New Roman" w:eastAsia="MS Mincho" w:hAnsi="Times New Roman"/>
          <w:sz w:val="24"/>
          <w:szCs w:val="24"/>
        </w:rPr>
        <w:t xml:space="preserve"> area </w:t>
      </w:r>
      <w:r w:rsidR="007C3E7C">
        <w:rPr>
          <w:rFonts w:ascii="Times New Roman" w:eastAsia="MS Mincho" w:hAnsi="Times New Roman"/>
          <w:sz w:val="24"/>
          <w:szCs w:val="24"/>
        </w:rPr>
        <w:t xml:space="preserve">of </w:t>
      </w:r>
      <w:r w:rsidRPr="003504FC">
        <w:rPr>
          <w:rFonts w:ascii="Times New Roman" w:hAnsi="Times New Roman"/>
          <w:sz w:val="24"/>
          <w:szCs w:val="24"/>
        </w:rPr>
        <w:t xml:space="preserve">Trading Hub Europe GmbH (THE). The new </w:t>
      </w:r>
      <w:r w:rsidRPr="003504FC">
        <w:rPr>
          <w:rFonts w:ascii="Times New Roman" w:hAnsi="Times New Roman"/>
          <w:sz w:val="24"/>
          <w:szCs w:val="24"/>
          <w:shd w:val="clear" w:color="auto" w:fill="FFFFFF"/>
          <w:lang w:eastAsia="en-GB"/>
        </w:rPr>
        <w:t xml:space="preserve">joint THE </w:t>
      </w:r>
      <w:proofErr w:type="spellStart"/>
      <w:r w:rsidRPr="003504FC">
        <w:rPr>
          <w:rFonts w:ascii="Times New Roman" w:hAnsi="Times New Roman"/>
          <w:sz w:val="24"/>
          <w:szCs w:val="24"/>
          <w:shd w:val="clear" w:color="auto" w:fill="FFFFFF"/>
          <w:lang w:eastAsia="en-GB"/>
        </w:rPr>
        <w:t>market</w:t>
      </w:r>
      <w:proofErr w:type="spellEnd"/>
      <w:r w:rsidRPr="003504FC">
        <w:rPr>
          <w:rFonts w:ascii="Times New Roman" w:hAnsi="Times New Roman"/>
          <w:sz w:val="24"/>
          <w:szCs w:val="24"/>
          <w:shd w:val="clear" w:color="auto" w:fill="FFFFFF"/>
          <w:lang w:eastAsia="en-GB"/>
        </w:rPr>
        <w:t xml:space="preserve"> area</w:t>
      </w:r>
      <w:r w:rsidRPr="003504FC">
        <w:rPr>
          <w:rFonts w:ascii="Times New Roman" w:hAnsi="Times New Roman"/>
          <w:sz w:val="24"/>
          <w:szCs w:val="24"/>
          <w:shd w:val="clear" w:color="auto" w:fill="FFFFFF"/>
          <w:lang w:val="pl-PL" w:eastAsia="en-GB"/>
        </w:rPr>
        <w:t xml:space="preserve"> </w:t>
      </w:r>
      <w:proofErr w:type="spellStart"/>
      <w:r w:rsidRPr="003504FC">
        <w:rPr>
          <w:rFonts w:ascii="Times New Roman" w:hAnsi="Times New Roman"/>
          <w:sz w:val="24"/>
          <w:szCs w:val="24"/>
          <w:shd w:val="clear" w:color="auto" w:fill="FFFFFF"/>
          <w:lang w:val="pl-PL" w:eastAsia="en-GB"/>
        </w:rPr>
        <w:t>is</w:t>
      </w:r>
      <w:proofErr w:type="spellEnd"/>
      <w:r w:rsidRPr="003504FC">
        <w:rPr>
          <w:rFonts w:ascii="Times New Roman" w:hAnsi="Times New Roman"/>
          <w:sz w:val="24"/>
          <w:szCs w:val="24"/>
          <w:shd w:val="clear" w:color="auto" w:fill="FFFFFF"/>
          <w:lang w:val="pl-PL" w:eastAsia="en-GB"/>
        </w:rPr>
        <w:t xml:space="preserve"> </w:t>
      </w:r>
      <w:proofErr w:type="spellStart"/>
      <w:r w:rsidRPr="003504FC">
        <w:rPr>
          <w:rFonts w:ascii="Times New Roman" w:hAnsi="Times New Roman"/>
          <w:sz w:val="24"/>
          <w:szCs w:val="24"/>
          <w:shd w:val="clear" w:color="auto" w:fill="FFFFFF"/>
          <w:lang w:val="pl-PL" w:eastAsia="en-GB"/>
        </w:rPr>
        <w:t>expected</w:t>
      </w:r>
      <w:proofErr w:type="spellEnd"/>
      <w:r w:rsidRPr="003504FC">
        <w:rPr>
          <w:rFonts w:ascii="Times New Roman" w:hAnsi="Times New Roman"/>
          <w:sz w:val="24"/>
          <w:szCs w:val="24"/>
          <w:shd w:val="clear" w:color="auto" w:fill="FFFFFF"/>
          <w:lang w:val="pl-PL" w:eastAsia="en-GB"/>
        </w:rPr>
        <w:t xml:space="preserve"> to </w:t>
      </w:r>
      <w:proofErr w:type="spellStart"/>
      <w:r w:rsidRPr="003504FC">
        <w:rPr>
          <w:rFonts w:ascii="Times New Roman" w:hAnsi="Times New Roman"/>
          <w:sz w:val="24"/>
          <w:szCs w:val="24"/>
          <w:shd w:val="clear" w:color="auto" w:fill="FFFFFF"/>
          <w:lang w:eastAsia="en-GB"/>
        </w:rPr>
        <w:t>start</w:t>
      </w:r>
      <w:proofErr w:type="spellEnd"/>
      <w:r w:rsidRPr="003504FC">
        <w:rPr>
          <w:rFonts w:ascii="Times New Roman" w:hAnsi="Times New Roman"/>
          <w:sz w:val="24"/>
          <w:szCs w:val="24"/>
          <w:shd w:val="clear" w:color="auto" w:fill="FFFFFF"/>
          <w:lang w:eastAsia="en-GB"/>
        </w:rPr>
        <w:t xml:space="preserve"> </w:t>
      </w:r>
      <w:r w:rsidR="007C3E7C" w:rsidRPr="007C3E7C">
        <w:rPr>
          <w:rFonts w:ascii="Times New Roman" w:hAnsi="Times New Roman"/>
          <w:sz w:val="24"/>
          <w:szCs w:val="24"/>
          <w:shd w:val="clear" w:color="auto" w:fill="FFFFFF"/>
          <w:lang w:val="en-US" w:eastAsia="en-GB"/>
        </w:rPr>
        <w:t>op</w:t>
      </w:r>
      <w:r w:rsidR="007C3E7C">
        <w:rPr>
          <w:rFonts w:ascii="Times New Roman" w:hAnsi="Times New Roman"/>
          <w:sz w:val="24"/>
          <w:szCs w:val="24"/>
          <w:shd w:val="clear" w:color="auto" w:fill="FFFFFF"/>
          <w:lang w:val="en-US" w:eastAsia="en-GB"/>
        </w:rPr>
        <w:t>erations</w:t>
      </w:r>
      <w:r w:rsidR="007C3E7C" w:rsidRPr="003504FC">
        <w:rPr>
          <w:rFonts w:ascii="Times New Roman" w:hAnsi="Times New Roman"/>
          <w:sz w:val="24"/>
          <w:szCs w:val="24"/>
          <w:shd w:val="clear" w:color="auto" w:fill="FFFFFF"/>
          <w:lang w:eastAsia="en-GB"/>
        </w:rPr>
        <w:t xml:space="preserve"> </w:t>
      </w:r>
      <w:r w:rsidRPr="003504FC">
        <w:rPr>
          <w:rFonts w:ascii="Times New Roman" w:hAnsi="Times New Roman"/>
          <w:sz w:val="24"/>
          <w:szCs w:val="24"/>
          <w:shd w:val="clear" w:color="auto" w:fill="FFFFFF"/>
          <w:lang w:eastAsia="en-GB"/>
        </w:rPr>
        <w:t xml:space="preserve">on 1 </w:t>
      </w:r>
      <w:proofErr w:type="spellStart"/>
      <w:r w:rsidRPr="003504FC">
        <w:rPr>
          <w:rFonts w:ascii="Times New Roman" w:hAnsi="Times New Roman"/>
          <w:sz w:val="24"/>
          <w:szCs w:val="24"/>
          <w:shd w:val="clear" w:color="auto" w:fill="FFFFFF"/>
          <w:lang w:eastAsia="en-GB"/>
        </w:rPr>
        <w:t>October</w:t>
      </w:r>
      <w:proofErr w:type="spellEnd"/>
      <w:r w:rsidRPr="003504FC">
        <w:rPr>
          <w:rFonts w:ascii="Times New Roman" w:hAnsi="Times New Roman"/>
          <w:sz w:val="24"/>
          <w:szCs w:val="24"/>
          <w:shd w:val="clear" w:color="auto" w:fill="FFFFFF"/>
          <w:lang w:eastAsia="en-GB"/>
        </w:rPr>
        <w:t xml:space="preserve"> 202</w:t>
      </w:r>
      <w:r w:rsidRPr="003504FC">
        <w:rPr>
          <w:rFonts w:ascii="Times New Roman" w:hAnsi="Times New Roman"/>
          <w:sz w:val="24"/>
          <w:szCs w:val="24"/>
          <w:shd w:val="clear" w:color="auto" w:fill="FFFFFF"/>
          <w:lang w:val="pl-PL" w:eastAsia="en-GB"/>
        </w:rPr>
        <w:t xml:space="preserve">1. </w:t>
      </w:r>
    </w:p>
    <w:p w14:paraId="360C7EC6" w14:textId="6CAE4556" w:rsidR="004A78BF" w:rsidRPr="003504FC" w:rsidRDefault="004B19CE" w:rsidP="003504FC">
      <w:pPr>
        <w:spacing w:beforeLines="120" w:before="288" w:afterLines="120" w:after="288"/>
        <w:jc w:val="both"/>
        <w:rPr>
          <w:rFonts w:ascii="Times New Roman" w:eastAsia="MS Mincho" w:hAnsi="Times New Roman"/>
          <w:b/>
          <w:bCs/>
          <w:sz w:val="24"/>
          <w:szCs w:val="24"/>
          <w:lang w:val="en-GB"/>
        </w:rPr>
      </w:pPr>
      <w:r>
        <w:rPr>
          <w:rFonts w:ascii="Times New Roman" w:hAnsi="Times New Roman"/>
          <w:sz w:val="24"/>
          <w:szCs w:val="24"/>
          <w:shd w:val="clear" w:color="auto" w:fill="FFFFFF"/>
          <w:lang w:val="pl-PL" w:eastAsia="en-GB"/>
        </w:rPr>
        <w:t>[</w:t>
      </w:r>
      <w:r w:rsidR="00622BA5" w:rsidRPr="003504FC">
        <w:rPr>
          <w:rFonts w:ascii="Times New Roman" w:hAnsi="Times New Roman"/>
          <w:sz w:val="24"/>
          <w:szCs w:val="24"/>
          <w:shd w:val="clear" w:color="auto" w:fill="FFFFFF"/>
          <w:lang w:val="pl-PL" w:eastAsia="en-GB"/>
        </w:rPr>
        <w:t xml:space="preserve">In </w:t>
      </w:r>
      <w:proofErr w:type="spellStart"/>
      <w:r w:rsidR="00622BA5" w:rsidRPr="003504FC">
        <w:rPr>
          <w:rFonts w:ascii="Times New Roman" w:hAnsi="Times New Roman"/>
          <w:sz w:val="24"/>
          <w:szCs w:val="24"/>
          <w:shd w:val="clear" w:color="auto" w:fill="FFFFFF"/>
          <w:lang w:val="pl-PL" w:eastAsia="en-GB"/>
        </w:rPr>
        <w:t>light</w:t>
      </w:r>
      <w:proofErr w:type="spellEnd"/>
      <w:r w:rsidR="00622BA5" w:rsidRPr="003504FC">
        <w:rPr>
          <w:rFonts w:ascii="Times New Roman" w:hAnsi="Times New Roman"/>
          <w:sz w:val="24"/>
          <w:szCs w:val="24"/>
          <w:shd w:val="clear" w:color="auto" w:fill="FFFFFF"/>
          <w:lang w:val="pl-PL" w:eastAsia="en-GB"/>
        </w:rPr>
        <w:t xml:space="preserve"> of </w:t>
      </w:r>
      <w:proofErr w:type="spellStart"/>
      <w:r w:rsidR="00622BA5" w:rsidRPr="003504FC">
        <w:rPr>
          <w:rFonts w:ascii="Times New Roman" w:hAnsi="Times New Roman"/>
          <w:sz w:val="24"/>
          <w:szCs w:val="24"/>
          <w:shd w:val="clear" w:color="auto" w:fill="FFFFFF"/>
          <w:lang w:val="pl-PL" w:eastAsia="en-GB"/>
        </w:rPr>
        <w:t>this</w:t>
      </w:r>
      <w:proofErr w:type="spellEnd"/>
      <w:r w:rsidR="00622BA5" w:rsidRPr="003504FC">
        <w:rPr>
          <w:rFonts w:ascii="Times New Roman" w:hAnsi="Times New Roman"/>
          <w:sz w:val="24"/>
          <w:szCs w:val="24"/>
          <w:shd w:val="clear" w:color="auto" w:fill="FFFFFF"/>
          <w:lang w:val="pl-PL" w:eastAsia="en-GB"/>
        </w:rPr>
        <w:t xml:space="preserve"> </w:t>
      </w:r>
      <w:proofErr w:type="spellStart"/>
      <w:r w:rsidR="00622BA5" w:rsidRPr="003504FC">
        <w:rPr>
          <w:rFonts w:ascii="Times New Roman" w:hAnsi="Times New Roman"/>
          <w:sz w:val="24"/>
          <w:szCs w:val="24"/>
          <w:shd w:val="clear" w:color="auto" w:fill="FFFFFF"/>
          <w:lang w:val="pl-PL" w:eastAsia="en-GB"/>
        </w:rPr>
        <w:t>merger</w:t>
      </w:r>
      <w:proofErr w:type="spellEnd"/>
      <w:r w:rsidR="00622BA5" w:rsidRPr="003504FC">
        <w:rPr>
          <w:rFonts w:ascii="Times New Roman" w:hAnsi="Times New Roman"/>
          <w:sz w:val="24"/>
          <w:szCs w:val="24"/>
          <w:shd w:val="clear" w:color="auto" w:fill="FFFFFF"/>
          <w:lang w:val="pl-PL" w:eastAsia="en-GB"/>
        </w:rPr>
        <w:t xml:space="preserve">, </w:t>
      </w:r>
      <w:r w:rsidR="004A78BF" w:rsidRPr="003504FC">
        <w:rPr>
          <w:rFonts w:ascii="Times New Roman" w:hAnsi="Times New Roman"/>
          <w:sz w:val="24"/>
          <w:szCs w:val="24"/>
          <w:shd w:val="clear" w:color="auto" w:fill="FFFFFF"/>
          <w:lang w:val="pl-PL" w:eastAsia="en-GB"/>
        </w:rPr>
        <w:t xml:space="preserve">the </w:t>
      </w:r>
      <w:proofErr w:type="spellStart"/>
      <w:r w:rsidR="004A78BF" w:rsidRPr="003504FC">
        <w:rPr>
          <w:rFonts w:ascii="Times New Roman" w:hAnsi="Times New Roman"/>
          <w:sz w:val="24"/>
          <w:szCs w:val="24"/>
          <w:shd w:val="clear" w:color="auto" w:fill="FFFFFF"/>
          <w:lang w:val="pl-PL" w:eastAsia="en-GB"/>
        </w:rPr>
        <w:t>Gaspool</w:t>
      </w:r>
      <w:proofErr w:type="spellEnd"/>
      <w:r w:rsidR="004A78BF" w:rsidRPr="003504FC">
        <w:rPr>
          <w:rFonts w:ascii="Times New Roman" w:hAnsi="Times New Roman"/>
          <w:sz w:val="24"/>
          <w:szCs w:val="24"/>
          <w:shd w:val="clear" w:color="auto" w:fill="FFFFFF"/>
          <w:lang w:val="pl-PL" w:eastAsia="en-GB"/>
        </w:rPr>
        <w:t xml:space="preserve"> Appendix </w:t>
      </w:r>
      <w:proofErr w:type="spellStart"/>
      <w:r w:rsidR="007C3E7C">
        <w:rPr>
          <w:rFonts w:ascii="Times New Roman" w:hAnsi="Times New Roman"/>
          <w:sz w:val="24"/>
          <w:szCs w:val="24"/>
          <w:shd w:val="clear" w:color="auto" w:fill="FFFFFF"/>
          <w:lang w:val="pl-PL" w:eastAsia="en-GB"/>
        </w:rPr>
        <w:t>should</w:t>
      </w:r>
      <w:proofErr w:type="spellEnd"/>
      <w:r w:rsidR="004A78BF" w:rsidRPr="003504FC">
        <w:rPr>
          <w:rFonts w:ascii="Times New Roman" w:hAnsi="Times New Roman"/>
          <w:sz w:val="24"/>
          <w:szCs w:val="24"/>
          <w:shd w:val="clear" w:color="auto" w:fill="FFFFFF"/>
          <w:lang w:val="pl-PL" w:eastAsia="en-GB"/>
        </w:rPr>
        <w:t xml:space="preserve"> no </w:t>
      </w:r>
      <w:proofErr w:type="spellStart"/>
      <w:r w:rsidR="004A78BF" w:rsidRPr="003504FC">
        <w:rPr>
          <w:rFonts w:ascii="Times New Roman" w:hAnsi="Times New Roman"/>
          <w:sz w:val="24"/>
          <w:szCs w:val="24"/>
          <w:shd w:val="clear" w:color="auto" w:fill="FFFFFF"/>
          <w:lang w:val="pl-PL" w:eastAsia="en-GB"/>
        </w:rPr>
        <w:t>longer</w:t>
      </w:r>
      <w:proofErr w:type="spellEnd"/>
      <w:r w:rsidR="004A78BF" w:rsidRPr="003504FC">
        <w:rPr>
          <w:rFonts w:ascii="Times New Roman" w:hAnsi="Times New Roman"/>
          <w:sz w:val="24"/>
          <w:szCs w:val="24"/>
          <w:shd w:val="clear" w:color="auto" w:fill="FFFFFF"/>
          <w:lang w:val="pl-PL" w:eastAsia="en-GB"/>
        </w:rPr>
        <w:t xml:space="preserve"> be </w:t>
      </w:r>
      <w:proofErr w:type="spellStart"/>
      <w:r w:rsidR="004A78BF" w:rsidRPr="003504FC">
        <w:rPr>
          <w:rFonts w:ascii="Times New Roman" w:hAnsi="Times New Roman"/>
          <w:sz w:val="24"/>
          <w:szCs w:val="24"/>
          <w:shd w:val="clear" w:color="auto" w:fill="FFFFFF"/>
          <w:lang w:val="pl-PL" w:eastAsia="en-GB"/>
        </w:rPr>
        <w:t>applicable</w:t>
      </w:r>
      <w:proofErr w:type="spellEnd"/>
      <w:r w:rsidR="004A78BF" w:rsidRPr="003504FC">
        <w:rPr>
          <w:rFonts w:ascii="Times New Roman" w:hAnsi="Times New Roman"/>
          <w:sz w:val="24"/>
          <w:szCs w:val="24"/>
          <w:shd w:val="clear" w:color="auto" w:fill="FFFFFF"/>
          <w:lang w:val="pl-PL" w:eastAsia="en-GB"/>
        </w:rPr>
        <w:t xml:space="preserve"> </w:t>
      </w:r>
      <w:r w:rsidR="004818D1" w:rsidRPr="003504FC">
        <w:rPr>
          <w:rFonts w:ascii="Times New Roman" w:eastAsia="MS Mincho" w:hAnsi="Times New Roman"/>
          <w:sz w:val="24"/>
          <w:szCs w:val="24"/>
          <w:lang w:val="en-GB"/>
        </w:rPr>
        <w:t>and</w:t>
      </w:r>
      <w:r w:rsidR="00F83C99" w:rsidRPr="003504FC">
        <w:rPr>
          <w:rFonts w:ascii="Times New Roman" w:eastAsia="MS Mincho" w:hAnsi="Times New Roman"/>
          <w:sz w:val="24"/>
          <w:szCs w:val="24"/>
          <w:lang w:val="en-GB"/>
        </w:rPr>
        <w:t xml:space="preserve">, further, </w:t>
      </w:r>
      <w:r w:rsidR="004818D1" w:rsidRPr="003504FC">
        <w:rPr>
          <w:rFonts w:ascii="Times New Roman" w:eastAsia="MS Mincho" w:hAnsi="Times New Roman"/>
          <w:sz w:val="24"/>
          <w:szCs w:val="24"/>
          <w:lang w:val="en-GB"/>
        </w:rPr>
        <w:t xml:space="preserve">the terms and conditions of the General Agreement alone </w:t>
      </w:r>
      <w:r w:rsidR="004A78BF" w:rsidRPr="003504FC">
        <w:rPr>
          <w:rFonts w:ascii="Times New Roman" w:eastAsia="MS Mincho" w:hAnsi="Times New Roman"/>
          <w:sz w:val="24"/>
          <w:szCs w:val="24"/>
          <w:lang w:val="en-GB"/>
        </w:rPr>
        <w:t>will be</w:t>
      </w:r>
      <w:r w:rsidR="004818D1" w:rsidRPr="003504FC">
        <w:rPr>
          <w:rFonts w:ascii="Times New Roman" w:eastAsia="MS Mincho" w:hAnsi="Times New Roman"/>
          <w:sz w:val="24"/>
          <w:szCs w:val="24"/>
          <w:lang w:val="en-GB"/>
        </w:rPr>
        <w:t xml:space="preserve"> sufficient to govern</w:t>
      </w:r>
      <w:r w:rsidR="0024226A" w:rsidRPr="003504FC">
        <w:rPr>
          <w:rFonts w:ascii="Times New Roman" w:eastAsia="MS Mincho" w:hAnsi="Times New Roman"/>
          <w:sz w:val="24"/>
          <w:szCs w:val="24"/>
          <w:lang w:val="en-GB"/>
        </w:rPr>
        <w:t xml:space="preserve"> transactions </w:t>
      </w:r>
      <w:r w:rsidR="00F21BBD" w:rsidRPr="003504FC">
        <w:rPr>
          <w:rFonts w:ascii="Times New Roman" w:eastAsia="MS Mincho" w:hAnsi="Times New Roman"/>
          <w:sz w:val="24"/>
          <w:szCs w:val="24"/>
          <w:lang w:val="en-GB"/>
        </w:rPr>
        <w:t xml:space="preserve">concerning the delivery and acceptance of Natural Gas at the </w:t>
      </w:r>
      <w:r w:rsidR="004A78BF" w:rsidRPr="003504FC">
        <w:rPr>
          <w:rFonts w:ascii="Times New Roman" w:eastAsia="MS Mincho" w:hAnsi="Times New Roman"/>
          <w:sz w:val="24"/>
          <w:szCs w:val="24"/>
          <w:lang w:val="en-GB"/>
        </w:rPr>
        <w:t xml:space="preserve">expected THE </w:t>
      </w:r>
      <w:r w:rsidR="0036379C" w:rsidRPr="003504FC">
        <w:rPr>
          <w:rFonts w:ascii="Times New Roman" w:eastAsia="MS Mincho" w:hAnsi="Times New Roman"/>
          <w:sz w:val="24"/>
          <w:szCs w:val="24"/>
          <w:lang w:val="en-GB"/>
        </w:rPr>
        <w:t>virtual trading point</w:t>
      </w:r>
      <w:r w:rsidR="0024226A" w:rsidRPr="003504FC">
        <w:rPr>
          <w:rFonts w:ascii="Times New Roman" w:eastAsia="MS Mincho" w:hAnsi="Times New Roman"/>
          <w:sz w:val="24"/>
          <w:szCs w:val="24"/>
          <w:lang w:val="en-GB"/>
        </w:rPr>
        <w:t xml:space="preserve">. </w:t>
      </w:r>
      <w:r w:rsidR="00BF2939" w:rsidRPr="003504FC">
        <w:rPr>
          <w:rFonts w:ascii="Times New Roman" w:eastAsia="MS Mincho" w:hAnsi="Times New Roman"/>
          <w:sz w:val="24"/>
          <w:szCs w:val="24"/>
          <w:lang w:val="en-GB"/>
        </w:rPr>
        <w:t xml:space="preserve">Given </w:t>
      </w:r>
      <w:r w:rsidR="00F83C99" w:rsidRPr="003504FC">
        <w:rPr>
          <w:rFonts w:ascii="Times New Roman" w:eastAsia="MS Mincho" w:hAnsi="Times New Roman"/>
          <w:sz w:val="24"/>
          <w:szCs w:val="24"/>
          <w:lang w:val="en-GB"/>
        </w:rPr>
        <w:t>this</w:t>
      </w:r>
      <w:r w:rsidR="00523097" w:rsidRPr="003504FC">
        <w:rPr>
          <w:rFonts w:ascii="Times New Roman" w:eastAsia="MS Mincho" w:hAnsi="Times New Roman"/>
          <w:sz w:val="24"/>
          <w:szCs w:val="24"/>
          <w:lang w:val="en-GB"/>
        </w:rPr>
        <w:t>, w</w:t>
      </w:r>
      <w:r w:rsidR="0024226A" w:rsidRPr="003504FC">
        <w:rPr>
          <w:rFonts w:ascii="Times New Roman" w:eastAsia="MS Mincho" w:hAnsi="Times New Roman"/>
          <w:sz w:val="24"/>
          <w:szCs w:val="24"/>
          <w:lang w:val="en-GB"/>
        </w:rPr>
        <w:t xml:space="preserve">e wish to terminate the </w:t>
      </w:r>
      <w:proofErr w:type="spellStart"/>
      <w:r w:rsidR="004A78BF" w:rsidRPr="003504FC">
        <w:rPr>
          <w:rFonts w:ascii="Times New Roman" w:eastAsia="MS Mincho" w:hAnsi="Times New Roman"/>
          <w:sz w:val="24"/>
          <w:szCs w:val="24"/>
          <w:lang w:val="en-GB"/>
        </w:rPr>
        <w:t>Gaspool</w:t>
      </w:r>
      <w:proofErr w:type="spellEnd"/>
      <w:r w:rsidR="0024226A" w:rsidRPr="003504FC">
        <w:rPr>
          <w:rFonts w:ascii="Times New Roman" w:eastAsia="MS Mincho" w:hAnsi="Times New Roman"/>
          <w:sz w:val="24"/>
          <w:szCs w:val="24"/>
          <w:lang w:val="en-GB"/>
        </w:rPr>
        <w:t xml:space="preserve"> Appendix that we have entered into with </w:t>
      </w:r>
      <w:proofErr w:type="gramStart"/>
      <w:r w:rsidR="0024226A" w:rsidRPr="003504FC">
        <w:rPr>
          <w:rFonts w:ascii="Times New Roman" w:eastAsia="MS Mincho" w:hAnsi="Times New Roman"/>
          <w:sz w:val="24"/>
          <w:szCs w:val="24"/>
          <w:lang w:val="en-GB"/>
        </w:rPr>
        <w:t>you</w:t>
      </w:r>
      <w:r w:rsidR="004A78BF" w:rsidRPr="003504FC">
        <w:rPr>
          <w:rFonts w:ascii="Times New Roman" w:eastAsia="MS Mincho" w:hAnsi="Times New Roman"/>
          <w:sz w:val="24"/>
          <w:szCs w:val="24"/>
          <w:lang w:val="en-GB"/>
        </w:rPr>
        <w:t>, and</w:t>
      </w:r>
      <w:proofErr w:type="gramEnd"/>
      <w:r w:rsidR="004A78BF" w:rsidRPr="003504FC">
        <w:rPr>
          <w:rFonts w:ascii="Times New Roman" w:eastAsia="MS Mincho" w:hAnsi="Times New Roman"/>
          <w:sz w:val="24"/>
          <w:szCs w:val="24"/>
          <w:lang w:val="en-GB"/>
        </w:rPr>
        <w:t xml:space="preserve"> introduce further changes to the General Agreement that will allow for a smooth transition</w:t>
      </w:r>
      <w:r w:rsidR="00B61FC6" w:rsidRPr="003504FC">
        <w:rPr>
          <w:rFonts w:ascii="Times New Roman" w:eastAsia="MS Mincho" w:hAnsi="Times New Roman"/>
          <w:sz w:val="24"/>
          <w:szCs w:val="24"/>
          <w:lang w:val="en-GB"/>
        </w:rPr>
        <w:t xml:space="preserve"> to the new THE market area</w:t>
      </w:r>
      <w:r w:rsidR="004558DA">
        <w:rPr>
          <w:rFonts w:ascii="Times New Roman" w:eastAsia="MS Mincho" w:hAnsi="Times New Roman"/>
          <w:sz w:val="24"/>
          <w:szCs w:val="24"/>
          <w:lang w:val="en-GB"/>
        </w:rPr>
        <w:t>.</w:t>
      </w:r>
      <w:r>
        <w:rPr>
          <w:rFonts w:ascii="Times New Roman" w:eastAsia="MS Mincho" w:hAnsi="Times New Roman"/>
          <w:sz w:val="24"/>
          <w:szCs w:val="24"/>
          <w:lang w:val="en-GB"/>
        </w:rPr>
        <w:t>] [In ligh</w:t>
      </w:r>
      <w:r w:rsidR="004A725F">
        <w:rPr>
          <w:rFonts w:ascii="Times New Roman" w:eastAsia="MS Mincho" w:hAnsi="Times New Roman"/>
          <w:sz w:val="24"/>
          <w:szCs w:val="24"/>
          <w:lang w:val="en-GB"/>
        </w:rPr>
        <w:t xml:space="preserve">t of this merger, we wish to introduce changes to the General Agreement that will allow </w:t>
      </w:r>
      <w:r w:rsidR="004A725F" w:rsidRPr="003504FC">
        <w:rPr>
          <w:rFonts w:ascii="Times New Roman" w:eastAsia="MS Mincho" w:hAnsi="Times New Roman"/>
          <w:sz w:val="24"/>
          <w:szCs w:val="24"/>
          <w:lang w:val="en-GB"/>
        </w:rPr>
        <w:t>for a smooth transition to the new THE market area</w:t>
      </w:r>
      <w:r w:rsidR="004A725F">
        <w:rPr>
          <w:rFonts w:ascii="Times New Roman" w:eastAsia="MS Mincho" w:hAnsi="Times New Roman"/>
          <w:sz w:val="24"/>
          <w:szCs w:val="24"/>
          <w:lang w:val="en-GB"/>
        </w:rPr>
        <w:t>.</w:t>
      </w:r>
      <w:r>
        <w:rPr>
          <w:rFonts w:ascii="Times New Roman" w:eastAsia="MS Mincho" w:hAnsi="Times New Roman"/>
          <w:sz w:val="24"/>
          <w:szCs w:val="24"/>
          <w:lang w:val="en-GB"/>
        </w:rPr>
        <w:t>]</w:t>
      </w:r>
    </w:p>
    <w:p w14:paraId="18683B4A" w14:textId="77777777" w:rsidR="00B61FC6" w:rsidRPr="003504FC" w:rsidRDefault="002B3345" w:rsidP="003504FC">
      <w:pPr>
        <w:spacing w:beforeLines="120" w:before="288" w:afterLines="120" w:after="288"/>
        <w:jc w:val="both"/>
        <w:rPr>
          <w:rFonts w:ascii="Times New Roman" w:hAnsi="Times New Roman"/>
          <w:b/>
          <w:bCs/>
          <w:sz w:val="24"/>
          <w:szCs w:val="24"/>
        </w:rPr>
      </w:pPr>
      <w:proofErr w:type="spellStart"/>
      <w:r w:rsidRPr="003504FC">
        <w:rPr>
          <w:rFonts w:ascii="Times New Roman" w:hAnsi="Times New Roman"/>
          <w:b/>
          <w:bCs/>
          <w:sz w:val="24"/>
          <w:szCs w:val="24"/>
        </w:rPr>
        <w:lastRenderedPageBreak/>
        <w:t>We</w:t>
      </w:r>
      <w:proofErr w:type="spellEnd"/>
      <w:r w:rsidRPr="003504FC">
        <w:rPr>
          <w:rFonts w:ascii="Times New Roman" w:hAnsi="Times New Roman"/>
          <w:b/>
          <w:bCs/>
          <w:sz w:val="24"/>
          <w:szCs w:val="24"/>
        </w:rPr>
        <w:t xml:space="preserve"> </w:t>
      </w:r>
      <w:proofErr w:type="spellStart"/>
      <w:r w:rsidRPr="003504FC">
        <w:rPr>
          <w:rFonts w:ascii="Times New Roman" w:hAnsi="Times New Roman"/>
          <w:b/>
          <w:bCs/>
          <w:sz w:val="24"/>
          <w:szCs w:val="24"/>
        </w:rPr>
        <w:t>therefore</w:t>
      </w:r>
      <w:proofErr w:type="spellEnd"/>
      <w:r w:rsidRPr="003504FC">
        <w:rPr>
          <w:rFonts w:ascii="Times New Roman" w:hAnsi="Times New Roman"/>
          <w:b/>
          <w:bCs/>
          <w:sz w:val="24"/>
          <w:szCs w:val="24"/>
        </w:rPr>
        <w:t xml:space="preserve"> </w:t>
      </w:r>
      <w:proofErr w:type="spellStart"/>
      <w:r w:rsidRPr="003504FC">
        <w:rPr>
          <w:rFonts w:ascii="Times New Roman" w:hAnsi="Times New Roman"/>
          <w:b/>
          <w:bCs/>
          <w:sz w:val="24"/>
          <w:szCs w:val="24"/>
        </w:rPr>
        <w:t>ask</w:t>
      </w:r>
      <w:proofErr w:type="spellEnd"/>
      <w:r w:rsidRPr="003504FC">
        <w:rPr>
          <w:rFonts w:ascii="Times New Roman" w:hAnsi="Times New Roman"/>
          <w:b/>
          <w:bCs/>
          <w:sz w:val="24"/>
          <w:szCs w:val="24"/>
        </w:rPr>
        <w:t xml:space="preserve"> </w:t>
      </w:r>
      <w:proofErr w:type="spellStart"/>
      <w:r w:rsidRPr="003504FC">
        <w:rPr>
          <w:rFonts w:ascii="Times New Roman" w:hAnsi="Times New Roman"/>
          <w:b/>
          <w:bCs/>
          <w:sz w:val="24"/>
          <w:szCs w:val="24"/>
        </w:rPr>
        <w:t>you</w:t>
      </w:r>
      <w:proofErr w:type="spellEnd"/>
      <w:r w:rsidRPr="003504FC">
        <w:rPr>
          <w:rFonts w:ascii="Times New Roman" w:hAnsi="Times New Roman"/>
          <w:b/>
          <w:bCs/>
          <w:sz w:val="24"/>
          <w:szCs w:val="24"/>
        </w:rPr>
        <w:t xml:space="preserve"> to </w:t>
      </w:r>
      <w:proofErr w:type="spellStart"/>
      <w:r w:rsidRPr="003504FC">
        <w:rPr>
          <w:rFonts w:ascii="Times New Roman" w:hAnsi="Times New Roman"/>
          <w:b/>
          <w:bCs/>
          <w:sz w:val="24"/>
          <w:szCs w:val="24"/>
        </w:rPr>
        <w:t>confirm</w:t>
      </w:r>
      <w:proofErr w:type="spellEnd"/>
      <w:r w:rsidRPr="003504FC">
        <w:rPr>
          <w:rFonts w:ascii="Times New Roman" w:hAnsi="Times New Roman"/>
          <w:b/>
          <w:bCs/>
          <w:sz w:val="24"/>
          <w:szCs w:val="24"/>
        </w:rPr>
        <w:t xml:space="preserve"> </w:t>
      </w:r>
      <w:proofErr w:type="spellStart"/>
      <w:r w:rsidRPr="003504FC">
        <w:rPr>
          <w:rFonts w:ascii="Times New Roman" w:hAnsi="Times New Roman"/>
          <w:b/>
          <w:bCs/>
          <w:sz w:val="24"/>
          <w:szCs w:val="24"/>
        </w:rPr>
        <w:t>your</w:t>
      </w:r>
      <w:proofErr w:type="spellEnd"/>
      <w:r w:rsidRPr="003504FC">
        <w:rPr>
          <w:rFonts w:ascii="Times New Roman" w:hAnsi="Times New Roman"/>
          <w:b/>
          <w:bCs/>
          <w:sz w:val="24"/>
          <w:szCs w:val="24"/>
        </w:rPr>
        <w:t xml:space="preserve"> agreement in accordance </w:t>
      </w:r>
      <w:proofErr w:type="spellStart"/>
      <w:r w:rsidRPr="003504FC">
        <w:rPr>
          <w:rFonts w:ascii="Times New Roman" w:hAnsi="Times New Roman"/>
          <w:b/>
          <w:bCs/>
          <w:sz w:val="24"/>
          <w:szCs w:val="24"/>
        </w:rPr>
        <w:t>with</w:t>
      </w:r>
      <w:proofErr w:type="spellEnd"/>
      <w:r w:rsidRPr="003504FC">
        <w:rPr>
          <w:rFonts w:ascii="Times New Roman" w:hAnsi="Times New Roman"/>
          <w:b/>
          <w:bCs/>
          <w:sz w:val="24"/>
          <w:szCs w:val="24"/>
        </w:rPr>
        <w:t xml:space="preserve"> §</w:t>
      </w:r>
      <w:r w:rsidR="007C3E7C">
        <w:rPr>
          <w:rFonts w:ascii="Times New Roman" w:hAnsi="Times New Roman"/>
          <w:b/>
          <w:bCs/>
          <w:sz w:val="24"/>
          <w:szCs w:val="24"/>
        </w:rPr>
        <w:t xml:space="preserve"> </w:t>
      </w:r>
      <w:r w:rsidRPr="003504FC">
        <w:rPr>
          <w:rFonts w:ascii="Times New Roman" w:hAnsi="Times New Roman"/>
          <w:b/>
          <w:bCs/>
          <w:sz w:val="24"/>
          <w:szCs w:val="24"/>
        </w:rPr>
        <w:t>23.3 (</w:t>
      </w:r>
      <w:proofErr w:type="spellStart"/>
      <w:r w:rsidRPr="003504FC">
        <w:rPr>
          <w:rFonts w:ascii="Times New Roman" w:hAnsi="Times New Roman"/>
          <w:b/>
          <w:bCs/>
          <w:i/>
          <w:sz w:val="24"/>
          <w:szCs w:val="24"/>
        </w:rPr>
        <w:t>Amendments</w:t>
      </w:r>
      <w:proofErr w:type="spellEnd"/>
      <w:r w:rsidRPr="003504FC">
        <w:rPr>
          <w:rFonts w:ascii="Times New Roman" w:hAnsi="Times New Roman"/>
          <w:b/>
          <w:bCs/>
          <w:sz w:val="24"/>
          <w:szCs w:val="24"/>
        </w:rPr>
        <w:t xml:space="preserve">) of the General Agreement to the </w:t>
      </w:r>
      <w:proofErr w:type="spellStart"/>
      <w:r w:rsidR="00B61FC6" w:rsidRPr="003504FC">
        <w:rPr>
          <w:rFonts w:ascii="Times New Roman" w:hAnsi="Times New Roman"/>
          <w:b/>
          <w:bCs/>
          <w:sz w:val="24"/>
          <w:szCs w:val="24"/>
        </w:rPr>
        <w:t>amendments</w:t>
      </w:r>
      <w:proofErr w:type="spellEnd"/>
      <w:r w:rsidR="00B61FC6" w:rsidRPr="003504FC">
        <w:rPr>
          <w:rFonts w:ascii="Times New Roman" w:hAnsi="Times New Roman"/>
          <w:b/>
          <w:bCs/>
          <w:sz w:val="24"/>
          <w:szCs w:val="24"/>
        </w:rPr>
        <w:t xml:space="preserve"> </w:t>
      </w:r>
      <w:proofErr w:type="spellStart"/>
      <w:r w:rsidR="00B61FC6" w:rsidRPr="003504FC">
        <w:rPr>
          <w:rFonts w:ascii="Times New Roman" w:hAnsi="Times New Roman"/>
          <w:b/>
          <w:bCs/>
          <w:sz w:val="24"/>
          <w:szCs w:val="24"/>
        </w:rPr>
        <w:t>detailed</w:t>
      </w:r>
      <w:proofErr w:type="spellEnd"/>
      <w:r w:rsidR="00B61FC6" w:rsidRPr="003504FC">
        <w:rPr>
          <w:rFonts w:ascii="Times New Roman" w:hAnsi="Times New Roman"/>
          <w:b/>
          <w:bCs/>
          <w:sz w:val="24"/>
          <w:szCs w:val="24"/>
        </w:rPr>
        <w:t xml:space="preserve"> </w:t>
      </w:r>
      <w:proofErr w:type="spellStart"/>
      <w:r w:rsidR="00B61FC6" w:rsidRPr="003504FC">
        <w:rPr>
          <w:rFonts w:ascii="Times New Roman" w:hAnsi="Times New Roman"/>
          <w:b/>
          <w:bCs/>
          <w:sz w:val="24"/>
          <w:szCs w:val="24"/>
        </w:rPr>
        <w:t>below</w:t>
      </w:r>
      <w:proofErr w:type="spellEnd"/>
      <w:r w:rsidRPr="003504FC">
        <w:rPr>
          <w:rFonts w:ascii="Times New Roman" w:hAnsi="Times New Roman"/>
          <w:b/>
          <w:bCs/>
          <w:sz w:val="24"/>
          <w:szCs w:val="24"/>
        </w:rPr>
        <w:t xml:space="preserve"> by </w:t>
      </w:r>
      <w:proofErr w:type="spellStart"/>
      <w:r w:rsidRPr="003504FC">
        <w:rPr>
          <w:rFonts w:ascii="Times New Roman" w:hAnsi="Times New Roman"/>
          <w:b/>
          <w:bCs/>
          <w:sz w:val="24"/>
          <w:szCs w:val="24"/>
        </w:rPr>
        <w:t>signing</w:t>
      </w:r>
      <w:proofErr w:type="spellEnd"/>
      <w:r w:rsidRPr="003504FC">
        <w:rPr>
          <w:rFonts w:ascii="Times New Roman" w:hAnsi="Times New Roman"/>
          <w:b/>
          <w:bCs/>
          <w:sz w:val="24"/>
          <w:szCs w:val="24"/>
        </w:rPr>
        <w:t xml:space="preserve"> and </w:t>
      </w:r>
      <w:proofErr w:type="spellStart"/>
      <w:r w:rsidRPr="003504FC">
        <w:rPr>
          <w:rFonts w:ascii="Times New Roman" w:hAnsi="Times New Roman"/>
          <w:b/>
          <w:bCs/>
          <w:sz w:val="24"/>
          <w:szCs w:val="24"/>
        </w:rPr>
        <w:t>returning</w:t>
      </w:r>
      <w:proofErr w:type="spellEnd"/>
      <w:r w:rsidRPr="003504FC">
        <w:rPr>
          <w:rFonts w:ascii="Times New Roman" w:hAnsi="Times New Roman"/>
          <w:b/>
          <w:bCs/>
          <w:sz w:val="24"/>
          <w:szCs w:val="24"/>
        </w:rPr>
        <w:t xml:space="preserve"> the </w:t>
      </w:r>
      <w:proofErr w:type="spellStart"/>
      <w:r w:rsidRPr="003504FC">
        <w:rPr>
          <w:rFonts w:ascii="Times New Roman" w:hAnsi="Times New Roman"/>
          <w:b/>
          <w:bCs/>
          <w:sz w:val="24"/>
          <w:szCs w:val="24"/>
        </w:rPr>
        <w:t>attached</w:t>
      </w:r>
      <w:proofErr w:type="spellEnd"/>
      <w:r w:rsidRPr="003504FC">
        <w:rPr>
          <w:rFonts w:ascii="Times New Roman" w:hAnsi="Times New Roman"/>
          <w:b/>
          <w:bCs/>
          <w:sz w:val="24"/>
          <w:szCs w:val="24"/>
        </w:rPr>
        <w:t xml:space="preserve"> duplicate copy of </w:t>
      </w:r>
      <w:proofErr w:type="spellStart"/>
      <w:r w:rsidRPr="003504FC">
        <w:rPr>
          <w:rFonts w:ascii="Times New Roman" w:hAnsi="Times New Roman"/>
          <w:b/>
          <w:bCs/>
          <w:sz w:val="24"/>
          <w:szCs w:val="24"/>
        </w:rPr>
        <w:t>this</w:t>
      </w:r>
      <w:proofErr w:type="spellEnd"/>
      <w:r w:rsidRPr="003504FC">
        <w:rPr>
          <w:rFonts w:ascii="Times New Roman" w:hAnsi="Times New Roman"/>
          <w:b/>
          <w:bCs/>
          <w:sz w:val="24"/>
          <w:szCs w:val="24"/>
        </w:rPr>
        <w:t xml:space="preserve"> </w:t>
      </w:r>
      <w:proofErr w:type="spellStart"/>
      <w:r w:rsidRPr="003504FC">
        <w:rPr>
          <w:rFonts w:ascii="Times New Roman" w:hAnsi="Times New Roman"/>
          <w:b/>
          <w:bCs/>
          <w:sz w:val="24"/>
          <w:szCs w:val="24"/>
        </w:rPr>
        <w:t>letter</w:t>
      </w:r>
      <w:proofErr w:type="spellEnd"/>
      <w:r w:rsidR="004A78BF" w:rsidRPr="003504FC">
        <w:rPr>
          <w:rFonts w:ascii="Times New Roman" w:hAnsi="Times New Roman"/>
          <w:b/>
          <w:bCs/>
          <w:sz w:val="24"/>
          <w:szCs w:val="24"/>
        </w:rPr>
        <w:t xml:space="preserve">. </w:t>
      </w:r>
    </w:p>
    <w:p w14:paraId="71B732B0" w14:textId="77777777" w:rsidR="00287FC9" w:rsidRPr="003504FC" w:rsidRDefault="00287FC9" w:rsidP="003504FC">
      <w:pPr>
        <w:spacing w:beforeLines="120" w:before="288" w:afterLines="120" w:after="288"/>
        <w:jc w:val="both"/>
        <w:rPr>
          <w:rFonts w:ascii="Times New Roman" w:hAnsi="Times New Roman"/>
          <w:sz w:val="24"/>
          <w:szCs w:val="24"/>
        </w:rPr>
      </w:pPr>
      <w:r w:rsidRPr="003504FC">
        <w:rPr>
          <w:rFonts w:ascii="Times New Roman" w:hAnsi="Times New Roman"/>
          <w:sz w:val="24"/>
          <w:szCs w:val="24"/>
        </w:rPr>
        <w:t>P</w:t>
      </w:r>
      <w:proofErr w:type="spellStart"/>
      <w:r w:rsidRPr="003504FC">
        <w:rPr>
          <w:rFonts w:ascii="Times New Roman" w:hAnsi="Times New Roman"/>
          <w:sz w:val="24"/>
          <w:szCs w:val="24"/>
          <w:lang w:val="en-US"/>
        </w:rPr>
        <w:t>rovided</w:t>
      </w:r>
      <w:proofErr w:type="spellEnd"/>
      <w:r w:rsidRPr="003504FC">
        <w:rPr>
          <w:rFonts w:ascii="Times New Roman" w:hAnsi="Times New Roman"/>
          <w:sz w:val="24"/>
          <w:szCs w:val="24"/>
          <w:lang w:val="en-US"/>
        </w:rPr>
        <w:t xml:space="preserve"> that the </w:t>
      </w:r>
      <w:proofErr w:type="spellStart"/>
      <w:r w:rsidRPr="003504FC">
        <w:rPr>
          <w:rFonts w:ascii="Times New Roman" w:hAnsi="Times New Roman"/>
          <w:sz w:val="24"/>
          <w:szCs w:val="24"/>
          <w:lang w:val="en-US"/>
        </w:rPr>
        <w:t>THE</w:t>
      </w:r>
      <w:proofErr w:type="spellEnd"/>
      <w:r w:rsidRPr="003504FC">
        <w:rPr>
          <w:rFonts w:ascii="Times New Roman" w:hAnsi="Times New Roman"/>
          <w:sz w:val="24"/>
          <w:szCs w:val="24"/>
          <w:lang w:val="en-US"/>
        </w:rPr>
        <w:t xml:space="preserve"> Market Area Merger is implemented, t</w:t>
      </w:r>
      <w:r w:rsidRPr="003504FC">
        <w:rPr>
          <w:rFonts w:ascii="Times New Roman" w:hAnsi="Times New Roman"/>
          <w:sz w:val="24"/>
          <w:szCs w:val="24"/>
        </w:rPr>
        <w:t xml:space="preserve">he following amendments shall be made to </w:t>
      </w:r>
      <w:r w:rsidR="00DA5267" w:rsidRPr="003504FC">
        <w:rPr>
          <w:rFonts w:ascii="Times New Roman" w:hAnsi="Times New Roman"/>
          <w:sz w:val="24"/>
          <w:szCs w:val="24"/>
        </w:rPr>
        <w:t>the</w:t>
      </w:r>
      <w:r w:rsidRPr="003504FC">
        <w:rPr>
          <w:rFonts w:ascii="Times New Roman" w:hAnsi="Times New Roman"/>
          <w:sz w:val="24"/>
          <w:szCs w:val="24"/>
        </w:rPr>
        <w:t xml:space="preserve"> </w:t>
      </w:r>
      <w:r w:rsidR="00DA5267" w:rsidRPr="003504FC">
        <w:rPr>
          <w:rFonts w:ascii="Times New Roman" w:hAnsi="Times New Roman"/>
          <w:sz w:val="24"/>
          <w:szCs w:val="24"/>
        </w:rPr>
        <w:t>General</w:t>
      </w:r>
      <w:r w:rsidRPr="003504FC">
        <w:rPr>
          <w:rFonts w:ascii="Times New Roman" w:hAnsi="Times New Roman"/>
          <w:sz w:val="24"/>
          <w:szCs w:val="24"/>
        </w:rPr>
        <w:t xml:space="preserve"> </w:t>
      </w:r>
      <w:proofErr w:type="gramStart"/>
      <w:r w:rsidRPr="003504FC">
        <w:rPr>
          <w:rFonts w:ascii="Times New Roman" w:hAnsi="Times New Roman"/>
          <w:sz w:val="24"/>
          <w:szCs w:val="24"/>
        </w:rPr>
        <w:t>Agreement:</w:t>
      </w:r>
      <w:proofErr w:type="gramEnd"/>
    </w:p>
    <w:p w14:paraId="1C207B9B" w14:textId="77777777" w:rsidR="00287FC9" w:rsidRPr="003504FC" w:rsidRDefault="004B19CE" w:rsidP="003504FC">
      <w:pPr>
        <w:pStyle w:val="Doctext1"/>
        <w:numPr>
          <w:ilvl w:val="0"/>
          <w:numId w:val="9"/>
        </w:numPr>
        <w:spacing w:beforeLines="120" w:before="288" w:afterLines="120" w:after="288" w:line="240" w:lineRule="auto"/>
        <w:ind w:left="720"/>
        <w:rPr>
          <w:szCs w:val="24"/>
          <w:lang w:val="en-US"/>
        </w:rPr>
      </w:pPr>
      <w:r>
        <w:rPr>
          <w:szCs w:val="24"/>
          <w:lang w:val="en-US"/>
        </w:rPr>
        <w:t>[</w:t>
      </w:r>
      <w:r w:rsidR="00287FC9" w:rsidRPr="003504FC">
        <w:rPr>
          <w:szCs w:val="24"/>
          <w:lang w:val="en-US"/>
        </w:rPr>
        <w:t xml:space="preserve">As of 06:00 hrs. CEST on the effective date of the </w:t>
      </w:r>
      <w:proofErr w:type="spellStart"/>
      <w:r w:rsidR="00287FC9" w:rsidRPr="003504FC">
        <w:rPr>
          <w:szCs w:val="24"/>
          <w:lang w:val="en-US"/>
        </w:rPr>
        <w:t>THE</w:t>
      </w:r>
      <w:proofErr w:type="spellEnd"/>
      <w:r w:rsidR="00287FC9" w:rsidRPr="003504FC">
        <w:rPr>
          <w:szCs w:val="24"/>
          <w:lang w:val="en-US"/>
        </w:rPr>
        <w:t xml:space="preserve"> Market Area Merger, any </w:t>
      </w:r>
      <w:proofErr w:type="spellStart"/>
      <w:r w:rsidR="00287FC9" w:rsidRPr="003504FC">
        <w:rPr>
          <w:szCs w:val="24"/>
          <w:lang w:val="en-US"/>
        </w:rPr>
        <w:t>Gaspool</w:t>
      </w:r>
      <w:proofErr w:type="spellEnd"/>
      <w:r w:rsidR="00287FC9" w:rsidRPr="003504FC">
        <w:rPr>
          <w:szCs w:val="24"/>
          <w:lang w:val="en-US"/>
        </w:rPr>
        <w:t xml:space="preserve"> Transactions (as defined in the </w:t>
      </w:r>
      <w:proofErr w:type="spellStart"/>
      <w:r w:rsidR="00287FC9" w:rsidRPr="003504FC">
        <w:rPr>
          <w:szCs w:val="24"/>
          <w:lang w:val="en-US"/>
        </w:rPr>
        <w:t>Gaspool</w:t>
      </w:r>
      <w:proofErr w:type="spellEnd"/>
      <w:r w:rsidR="00287FC9" w:rsidRPr="003504FC">
        <w:rPr>
          <w:szCs w:val="24"/>
          <w:lang w:val="en-US"/>
        </w:rPr>
        <w:t xml:space="preserve"> Appendix in place between the Parties) that are not fully settled between the Parties shall no longer be governed by such </w:t>
      </w:r>
      <w:proofErr w:type="spellStart"/>
      <w:r w:rsidR="00287FC9" w:rsidRPr="003504FC">
        <w:rPr>
          <w:szCs w:val="24"/>
          <w:lang w:val="en-US"/>
        </w:rPr>
        <w:t>Gaspool</w:t>
      </w:r>
      <w:proofErr w:type="spellEnd"/>
      <w:r w:rsidR="00287FC9" w:rsidRPr="003504FC">
        <w:rPr>
          <w:szCs w:val="24"/>
          <w:lang w:val="en-US"/>
        </w:rPr>
        <w:t xml:space="preserve"> Appendix but shall continue to be governed by the terms of the </w:t>
      </w:r>
      <w:r w:rsidR="00DA5267" w:rsidRPr="003504FC">
        <w:rPr>
          <w:szCs w:val="24"/>
          <w:lang w:val="en-US"/>
        </w:rPr>
        <w:t>General</w:t>
      </w:r>
      <w:r w:rsidR="00287FC9" w:rsidRPr="003504FC">
        <w:rPr>
          <w:szCs w:val="24"/>
          <w:lang w:val="en-US"/>
        </w:rPr>
        <w:t xml:space="preserve"> Agreement; the Parties shall not be required to re-execute and re-exchange Confirmations in respect of any such </w:t>
      </w:r>
      <w:proofErr w:type="spellStart"/>
      <w:r w:rsidR="00287FC9" w:rsidRPr="003504FC">
        <w:rPr>
          <w:szCs w:val="24"/>
          <w:lang w:val="en-US"/>
        </w:rPr>
        <w:t>Gaspool</w:t>
      </w:r>
      <w:proofErr w:type="spellEnd"/>
      <w:r w:rsidR="00287FC9" w:rsidRPr="003504FC">
        <w:rPr>
          <w:szCs w:val="24"/>
          <w:lang w:val="en-US"/>
        </w:rPr>
        <w:t xml:space="preserve"> Transactions that will be covered by the </w:t>
      </w:r>
      <w:r w:rsidR="00DA5267" w:rsidRPr="003504FC">
        <w:rPr>
          <w:szCs w:val="24"/>
          <w:lang w:val="en-US"/>
        </w:rPr>
        <w:t>General</w:t>
      </w:r>
      <w:r w:rsidR="00287FC9" w:rsidRPr="003504FC">
        <w:rPr>
          <w:szCs w:val="24"/>
          <w:lang w:val="en-US"/>
        </w:rPr>
        <w:t xml:space="preserve"> Agreement going forward. For the avoidance of doubt, the Parties shall also not be required to re-execute and re-exchange Confirmations in respect of any transactions for delivery at the NCG Virtual Trading Point that will be covered by the </w:t>
      </w:r>
      <w:r w:rsidR="00DA5267" w:rsidRPr="003504FC">
        <w:rPr>
          <w:szCs w:val="24"/>
          <w:lang w:val="en-US"/>
        </w:rPr>
        <w:t>General</w:t>
      </w:r>
      <w:r w:rsidR="00287FC9" w:rsidRPr="003504FC">
        <w:rPr>
          <w:szCs w:val="24"/>
          <w:lang w:val="en-US"/>
        </w:rPr>
        <w:t xml:space="preserve"> Agreement</w:t>
      </w:r>
      <w:r w:rsidR="00DA5267" w:rsidRPr="003504FC">
        <w:rPr>
          <w:szCs w:val="24"/>
          <w:lang w:val="en-US"/>
        </w:rPr>
        <w:t xml:space="preserve"> </w:t>
      </w:r>
      <w:r w:rsidR="00287FC9" w:rsidRPr="003504FC">
        <w:rPr>
          <w:szCs w:val="24"/>
          <w:lang w:val="en-US"/>
        </w:rPr>
        <w:t xml:space="preserve">going </w:t>
      </w:r>
      <w:proofErr w:type="gramStart"/>
      <w:r w:rsidR="00287FC9" w:rsidRPr="003504FC">
        <w:rPr>
          <w:szCs w:val="24"/>
          <w:lang w:val="en-US"/>
        </w:rPr>
        <w:t>forward;</w:t>
      </w:r>
      <w:proofErr w:type="gramEnd"/>
    </w:p>
    <w:p w14:paraId="2532B1EB" w14:textId="77777777" w:rsidR="00287FC9" w:rsidRPr="003504FC" w:rsidRDefault="0036379C" w:rsidP="003504FC">
      <w:pPr>
        <w:pStyle w:val="Doctext1"/>
        <w:numPr>
          <w:ilvl w:val="0"/>
          <w:numId w:val="9"/>
        </w:numPr>
        <w:spacing w:beforeLines="120" w:before="288" w:afterLines="120" w:after="288" w:line="240" w:lineRule="auto"/>
        <w:ind w:left="720"/>
        <w:rPr>
          <w:szCs w:val="24"/>
          <w:lang w:val="en-US"/>
        </w:rPr>
      </w:pPr>
      <w:r w:rsidRPr="003504FC">
        <w:rPr>
          <w:szCs w:val="24"/>
          <w:lang w:val="en-US"/>
        </w:rPr>
        <w:t xml:space="preserve">The </w:t>
      </w:r>
      <w:proofErr w:type="spellStart"/>
      <w:r w:rsidR="00287FC9" w:rsidRPr="003504FC">
        <w:rPr>
          <w:szCs w:val="24"/>
          <w:lang w:val="en-US"/>
        </w:rPr>
        <w:t>Gaspool</w:t>
      </w:r>
      <w:proofErr w:type="spellEnd"/>
      <w:r w:rsidR="00287FC9" w:rsidRPr="003504FC">
        <w:rPr>
          <w:szCs w:val="24"/>
          <w:lang w:val="en-US"/>
        </w:rPr>
        <w:t xml:space="preserve"> Appendix in place between the Parties shall terminate with effect of the effective date of the </w:t>
      </w:r>
      <w:proofErr w:type="spellStart"/>
      <w:r w:rsidR="00287FC9" w:rsidRPr="003504FC">
        <w:rPr>
          <w:szCs w:val="24"/>
          <w:lang w:val="en-US"/>
        </w:rPr>
        <w:t>THE</w:t>
      </w:r>
      <w:proofErr w:type="spellEnd"/>
      <w:r w:rsidR="00287FC9" w:rsidRPr="003504FC">
        <w:rPr>
          <w:szCs w:val="24"/>
          <w:lang w:val="en-US"/>
        </w:rPr>
        <w:t xml:space="preserve"> Market Area Merger, 06:00 hrs. CEST;</w:t>
      </w:r>
      <w:r w:rsidR="004B19CE">
        <w:rPr>
          <w:szCs w:val="24"/>
          <w:lang w:val="en-US"/>
        </w:rPr>
        <w:t>]</w:t>
      </w:r>
    </w:p>
    <w:p w14:paraId="24E03839" w14:textId="77777777" w:rsidR="00287FC9" w:rsidRPr="003504FC" w:rsidRDefault="00287FC9" w:rsidP="003504FC">
      <w:pPr>
        <w:pStyle w:val="Doctext1"/>
        <w:numPr>
          <w:ilvl w:val="0"/>
          <w:numId w:val="9"/>
        </w:numPr>
        <w:spacing w:beforeLines="120" w:before="288" w:afterLines="120" w:after="288" w:line="240" w:lineRule="auto"/>
        <w:ind w:left="720"/>
        <w:rPr>
          <w:szCs w:val="24"/>
          <w:lang w:val="en-US"/>
        </w:rPr>
      </w:pPr>
      <w:r w:rsidRPr="003504FC">
        <w:rPr>
          <w:szCs w:val="24"/>
          <w:lang w:val="en-US"/>
        </w:rPr>
        <w:t xml:space="preserve">Any Covered Individual Transactions shall be amended so that, as of the effective date of the </w:t>
      </w:r>
      <w:proofErr w:type="spellStart"/>
      <w:r w:rsidRPr="003504FC">
        <w:rPr>
          <w:szCs w:val="24"/>
          <w:lang w:val="en-US"/>
        </w:rPr>
        <w:t>THE</w:t>
      </w:r>
      <w:proofErr w:type="spellEnd"/>
      <w:r w:rsidRPr="003504FC">
        <w:rPr>
          <w:szCs w:val="24"/>
          <w:lang w:val="en-US"/>
        </w:rPr>
        <w:t xml:space="preserve"> Market Area Merger, 06:00 hrs. CEST, the Delivery Point shall be the relevant THE Virtual Trading </w:t>
      </w:r>
      <w:proofErr w:type="gramStart"/>
      <w:r w:rsidRPr="003504FC">
        <w:rPr>
          <w:szCs w:val="24"/>
          <w:lang w:val="en-US"/>
        </w:rPr>
        <w:t>Point;</w:t>
      </w:r>
      <w:proofErr w:type="gramEnd"/>
    </w:p>
    <w:p w14:paraId="48D9B0DB" w14:textId="77777777" w:rsidR="00287FC9" w:rsidRPr="003504FC" w:rsidRDefault="00287FC9" w:rsidP="003504FC">
      <w:pPr>
        <w:pStyle w:val="Doctext1"/>
        <w:numPr>
          <w:ilvl w:val="0"/>
          <w:numId w:val="9"/>
        </w:numPr>
        <w:spacing w:beforeLines="120" w:before="288" w:afterLines="120" w:after="288" w:line="240" w:lineRule="auto"/>
        <w:ind w:left="720"/>
        <w:rPr>
          <w:szCs w:val="24"/>
        </w:rPr>
      </w:pPr>
      <w:r w:rsidRPr="003504FC">
        <w:rPr>
          <w:szCs w:val="24"/>
          <w:lang w:val="en-US"/>
        </w:rPr>
        <w:t xml:space="preserve">As of the effective date of the </w:t>
      </w:r>
      <w:proofErr w:type="spellStart"/>
      <w:r w:rsidRPr="003504FC">
        <w:rPr>
          <w:szCs w:val="24"/>
          <w:lang w:val="en-US"/>
        </w:rPr>
        <w:t>THE</w:t>
      </w:r>
      <w:proofErr w:type="spellEnd"/>
      <w:r w:rsidRPr="003504FC">
        <w:rPr>
          <w:szCs w:val="24"/>
          <w:lang w:val="en-US"/>
        </w:rPr>
        <w:t xml:space="preserve"> Market Area Merger, 06:00 hrs. CEST, unless otherwise agreed by the Parties in relation to Covered Individual Transactions, any references to a Commodity Reference Price for delivery at the NCG Virtual Trading Point and/or the </w:t>
      </w:r>
      <w:proofErr w:type="spellStart"/>
      <w:r w:rsidRPr="003504FC">
        <w:rPr>
          <w:szCs w:val="24"/>
          <w:lang w:val="en-US"/>
        </w:rPr>
        <w:t>Gaspool</w:t>
      </w:r>
      <w:proofErr w:type="spellEnd"/>
      <w:r w:rsidRPr="003504FC">
        <w:rPr>
          <w:szCs w:val="24"/>
          <w:lang w:val="en-US"/>
        </w:rPr>
        <w:t xml:space="preserve"> Virtual Trading Point (as defined </w:t>
      </w:r>
      <w:r w:rsidR="004B19CE">
        <w:rPr>
          <w:szCs w:val="24"/>
          <w:lang w:val="en-US"/>
        </w:rPr>
        <w:t>[</w:t>
      </w:r>
      <w:r w:rsidRPr="003504FC">
        <w:rPr>
          <w:szCs w:val="24"/>
          <w:lang w:val="en-US"/>
        </w:rPr>
        <w:t xml:space="preserve">in the </w:t>
      </w:r>
      <w:proofErr w:type="spellStart"/>
      <w:r w:rsidRPr="003504FC">
        <w:rPr>
          <w:szCs w:val="24"/>
          <w:lang w:val="en-US"/>
        </w:rPr>
        <w:t>Gaspool</w:t>
      </w:r>
      <w:proofErr w:type="spellEnd"/>
      <w:r w:rsidRPr="003504FC">
        <w:rPr>
          <w:szCs w:val="24"/>
          <w:lang w:val="en-US"/>
        </w:rPr>
        <w:t xml:space="preserve"> Appendix,</w:t>
      </w:r>
      <w:r w:rsidR="004B19CE">
        <w:rPr>
          <w:szCs w:val="24"/>
          <w:lang w:val="en-US"/>
        </w:rPr>
        <w:t>]</w:t>
      </w:r>
      <w:r w:rsidRPr="003504FC">
        <w:rPr>
          <w:szCs w:val="24"/>
          <w:lang w:val="en-US"/>
        </w:rPr>
        <w:t xml:space="preserve"> </w:t>
      </w:r>
      <w:r w:rsidR="00DA5267" w:rsidRPr="003504FC">
        <w:rPr>
          <w:szCs w:val="24"/>
          <w:lang w:val="en-US"/>
        </w:rPr>
        <w:t>in the General</w:t>
      </w:r>
      <w:r w:rsidRPr="003504FC">
        <w:rPr>
          <w:szCs w:val="24"/>
          <w:lang w:val="en-US"/>
        </w:rPr>
        <w:t xml:space="preserve"> Agreement, and/or in any Individual Transaction in place between the Parties) by a specific Price Source in any Covered Individual Transactions shall be replaced by a reference to the relevant Commodity Reference Price for delivery at the </w:t>
      </w:r>
      <w:proofErr w:type="spellStart"/>
      <w:r w:rsidRPr="003504FC">
        <w:rPr>
          <w:szCs w:val="24"/>
          <w:lang w:val="en-US"/>
        </w:rPr>
        <w:t>THE</w:t>
      </w:r>
      <w:proofErr w:type="spellEnd"/>
      <w:r w:rsidRPr="003504FC">
        <w:rPr>
          <w:szCs w:val="24"/>
          <w:lang w:val="en-US"/>
        </w:rPr>
        <w:t xml:space="preserve"> Virtual Trading Point by that specific Price Source.</w:t>
      </w:r>
    </w:p>
    <w:p w14:paraId="6262ACB4" w14:textId="77777777" w:rsidR="00287FC9" w:rsidRPr="003504FC" w:rsidRDefault="00287FC9" w:rsidP="003504FC">
      <w:pPr>
        <w:pStyle w:val="Doctext1"/>
        <w:numPr>
          <w:ilvl w:val="0"/>
          <w:numId w:val="9"/>
        </w:numPr>
        <w:spacing w:beforeLines="120" w:before="288" w:afterLines="120" w:after="288" w:line="240" w:lineRule="auto"/>
        <w:ind w:left="720"/>
        <w:rPr>
          <w:szCs w:val="24"/>
        </w:rPr>
      </w:pPr>
      <w:r w:rsidRPr="003504FC">
        <w:rPr>
          <w:szCs w:val="24"/>
        </w:rPr>
        <w:t xml:space="preserve">The Parties shall agree on any operational issues </w:t>
      </w:r>
      <w:proofErr w:type="gramStart"/>
      <w:r w:rsidRPr="003504FC">
        <w:rPr>
          <w:szCs w:val="24"/>
        </w:rPr>
        <w:t>in order to</w:t>
      </w:r>
      <w:proofErr w:type="gramEnd"/>
      <w:r w:rsidRPr="003504FC">
        <w:rPr>
          <w:szCs w:val="24"/>
        </w:rPr>
        <w:t xml:space="preserve"> guarantee the full implementation of the transfer of deliveries to the </w:t>
      </w:r>
      <w:proofErr w:type="spellStart"/>
      <w:r w:rsidRPr="003504FC">
        <w:rPr>
          <w:szCs w:val="24"/>
        </w:rPr>
        <w:t>THE</w:t>
      </w:r>
      <w:proofErr w:type="spellEnd"/>
      <w:r w:rsidRPr="003504FC">
        <w:rPr>
          <w:szCs w:val="24"/>
        </w:rPr>
        <w:t xml:space="preserve"> Virtual Trading Point.</w:t>
      </w:r>
    </w:p>
    <w:p w14:paraId="529E6AB4" w14:textId="77777777" w:rsidR="00B61FC6" w:rsidRPr="003504FC" w:rsidRDefault="00287FC9" w:rsidP="003504FC">
      <w:pPr>
        <w:pStyle w:val="Doctext1"/>
        <w:spacing w:beforeLines="120" w:before="288" w:afterLines="120" w:after="288" w:line="240" w:lineRule="auto"/>
        <w:rPr>
          <w:szCs w:val="24"/>
          <w:lang w:val="en-US"/>
        </w:rPr>
      </w:pPr>
      <w:r w:rsidRPr="003504FC">
        <w:rPr>
          <w:szCs w:val="24"/>
          <w:lang w:val="en-US"/>
        </w:rPr>
        <w:t>For the purposes of the above:</w:t>
      </w:r>
    </w:p>
    <w:p w14:paraId="2270536F" w14:textId="6AC2F676" w:rsidR="00287FC9" w:rsidRDefault="00287FC9" w:rsidP="003504FC">
      <w:pPr>
        <w:pStyle w:val="Doctext1"/>
        <w:spacing w:before="120" w:after="120" w:line="240" w:lineRule="auto"/>
        <w:rPr>
          <w:szCs w:val="24"/>
          <w:lang w:val="en-US"/>
        </w:rPr>
      </w:pPr>
      <w:r w:rsidRPr="003504FC">
        <w:rPr>
          <w:szCs w:val="24"/>
          <w:lang w:val="en-US"/>
        </w:rPr>
        <w:t>"</w:t>
      </w:r>
      <w:r w:rsidRPr="003504FC">
        <w:rPr>
          <w:b/>
          <w:bCs/>
          <w:szCs w:val="24"/>
          <w:lang w:val="en-US"/>
        </w:rPr>
        <w:t>Covered Individual Transaction</w:t>
      </w:r>
      <w:r w:rsidRPr="003504FC">
        <w:rPr>
          <w:szCs w:val="24"/>
          <w:lang w:val="en-US"/>
        </w:rPr>
        <w:t xml:space="preserve">" means any Individual Transactions under </w:t>
      </w:r>
      <w:r w:rsidR="006326DF" w:rsidRPr="003504FC">
        <w:rPr>
          <w:szCs w:val="24"/>
          <w:lang w:val="en-US"/>
        </w:rPr>
        <w:t>the</w:t>
      </w:r>
      <w:r w:rsidRPr="003504FC">
        <w:rPr>
          <w:szCs w:val="24"/>
          <w:lang w:val="en-US"/>
        </w:rPr>
        <w:t xml:space="preserve"> </w:t>
      </w:r>
      <w:r w:rsidR="006326DF" w:rsidRPr="003504FC">
        <w:rPr>
          <w:szCs w:val="24"/>
          <w:lang w:val="en-US"/>
        </w:rPr>
        <w:t xml:space="preserve">General </w:t>
      </w:r>
      <w:r w:rsidRPr="003504FC">
        <w:rPr>
          <w:szCs w:val="24"/>
          <w:lang w:val="en-US"/>
        </w:rPr>
        <w:t xml:space="preserve">Agreement entered into before or after the </w:t>
      </w:r>
      <w:r w:rsidR="006326DF" w:rsidRPr="003504FC">
        <w:rPr>
          <w:rFonts w:eastAsia="MS Mincho"/>
          <w:szCs w:val="24"/>
        </w:rPr>
        <w:t xml:space="preserve">date of countersignature of this letter </w:t>
      </w:r>
      <w:r w:rsidRPr="003504FC">
        <w:rPr>
          <w:szCs w:val="24"/>
          <w:lang w:val="en-US"/>
        </w:rPr>
        <w:t xml:space="preserve">and with a Total Supply Period that extends beyond the effective date of the </w:t>
      </w:r>
      <w:proofErr w:type="spellStart"/>
      <w:r w:rsidRPr="003504FC">
        <w:rPr>
          <w:szCs w:val="24"/>
          <w:lang w:val="en-US"/>
        </w:rPr>
        <w:t>THE</w:t>
      </w:r>
      <w:proofErr w:type="spellEnd"/>
      <w:r w:rsidRPr="003504FC">
        <w:rPr>
          <w:szCs w:val="24"/>
          <w:lang w:val="en-US"/>
        </w:rPr>
        <w:t xml:space="preserve"> Market Area Merger, 06:00 hrs. CEST, and (</w:t>
      </w:r>
      <w:proofErr w:type="spellStart"/>
      <w:r w:rsidRPr="003504FC">
        <w:rPr>
          <w:szCs w:val="24"/>
          <w:lang w:val="en-US"/>
        </w:rPr>
        <w:t>i</w:t>
      </w:r>
      <w:proofErr w:type="spellEnd"/>
      <w:r w:rsidRPr="003504FC">
        <w:rPr>
          <w:szCs w:val="24"/>
          <w:lang w:val="en-US"/>
        </w:rPr>
        <w:t xml:space="preserve">) whose Delivery Point is the </w:t>
      </w:r>
      <w:proofErr w:type="spellStart"/>
      <w:r w:rsidRPr="003504FC">
        <w:rPr>
          <w:szCs w:val="24"/>
          <w:lang w:val="en-US"/>
        </w:rPr>
        <w:t>Gaspool</w:t>
      </w:r>
      <w:proofErr w:type="spellEnd"/>
      <w:r w:rsidRPr="003504FC">
        <w:rPr>
          <w:szCs w:val="24"/>
          <w:lang w:val="en-US"/>
        </w:rPr>
        <w:t xml:space="preserve"> Virtual Trading Point (as defined in </w:t>
      </w:r>
      <w:r w:rsidR="003855D9">
        <w:rPr>
          <w:szCs w:val="24"/>
          <w:lang w:val="en-US"/>
        </w:rPr>
        <w:t>[</w:t>
      </w:r>
      <w:r w:rsidRPr="003504FC">
        <w:rPr>
          <w:szCs w:val="24"/>
          <w:lang w:val="en-US"/>
        </w:rPr>
        <w:t xml:space="preserve">the </w:t>
      </w:r>
      <w:proofErr w:type="spellStart"/>
      <w:r w:rsidRPr="003504FC">
        <w:rPr>
          <w:szCs w:val="24"/>
          <w:lang w:val="en-US"/>
        </w:rPr>
        <w:t>Gaspool</w:t>
      </w:r>
      <w:proofErr w:type="spellEnd"/>
      <w:r w:rsidRPr="003504FC">
        <w:rPr>
          <w:szCs w:val="24"/>
          <w:lang w:val="en-US"/>
        </w:rPr>
        <w:t xml:space="preserve"> Appendix,</w:t>
      </w:r>
      <w:r w:rsidR="003855D9">
        <w:rPr>
          <w:szCs w:val="24"/>
          <w:lang w:val="en-US"/>
        </w:rPr>
        <w:t>]</w:t>
      </w:r>
      <w:r w:rsidRPr="003504FC">
        <w:rPr>
          <w:szCs w:val="24"/>
          <w:lang w:val="en-US"/>
        </w:rPr>
        <w:t xml:space="preserve"> </w:t>
      </w:r>
      <w:r w:rsidR="0036379C" w:rsidRPr="003504FC">
        <w:rPr>
          <w:szCs w:val="24"/>
          <w:lang w:val="en-US"/>
        </w:rPr>
        <w:t>the</w:t>
      </w:r>
      <w:r w:rsidRPr="003504FC">
        <w:rPr>
          <w:szCs w:val="24"/>
          <w:lang w:val="en-US"/>
        </w:rPr>
        <w:t xml:space="preserve"> </w:t>
      </w:r>
      <w:r w:rsidR="0036379C" w:rsidRPr="003504FC">
        <w:rPr>
          <w:szCs w:val="24"/>
          <w:lang w:val="en-US"/>
        </w:rPr>
        <w:t>General</w:t>
      </w:r>
      <w:r w:rsidRPr="003504FC">
        <w:rPr>
          <w:szCs w:val="24"/>
          <w:lang w:val="en-US"/>
        </w:rPr>
        <w:t xml:space="preserve"> Agreement, and/or in any Individual Transaction in place between the Parties) and/or at the NCG Virtual Trading Point, and/or (ii) who have any references to the </w:t>
      </w:r>
      <w:proofErr w:type="spellStart"/>
      <w:r w:rsidRPr="003504FC">
        <w:rPr>
          <w:szCs w:val="24"/>
          <w:lang w:val="en-US"/>
        </w:rPr>
        <w:t>Gaspool</w:t>
      </w:r>
      <w:proofErr w:type="spellEnd"/>
      <w:r w:rsidRPr="003504FC">
        <w:rPr>
          <w:szCs w:val="24"/>
          <w:lang w:val="en-US"/>
        </w:rPr>
        <w:t xml:space="preserve"> Market Area (as defined in </w:t>
      </w:r>
      <w:r w:rsidR="003855D9">
        <w:rPr>
          <w:szCs w:val="24"/>
          <w:lang w:val="en-US"/>
        </w:rPr>
        <w:t>[</w:t>
      </w:r>
      <w:r w:rsidRPr="003504FC">
        <w:rPr>
          <w:szCs w:val="24"/>
          <w:lang w:val="en-US"/>
        </w:rPr>
        <w:t xml:space="preserve">the </w:t>
      </w:r>
      <w:proofErr w:type="spellStart"/>
      <w:r w:rsidRPr="003504FC">
        <w:rPr>
          <w:szCs w:val="24"/>
          <w:lang w:val="en-US"/>
        </w:rPr>
        <w:t>Gaspool</w:t>
      </w:r>
      <w:proofErr w:type="spellEnd"/>
      <w:r w:rsidRPr="003504FC">
        <w:rPr>
          <w:szCs w:val="24"/>
          <w:lang w:val="en-US"/>
        </w:rPr>
        <w:t xml:space="preserve"> Appendix,</w:t>
      </w:r>
      <w:r w:rsidR="003855D9">
        <w:rPr>
          <w:szCs w:val="24"/>
          <w:lang w:val="en-US"/>
        </w:rPr>
        <w:t>]</w:t>
      </w:r>
      <w:r w:rsidRPr="003504FC">
        <w:rPr>
          <w:szCs w:val="24"/>
          <w:lang w:val="en-US"/>
        </w:rPr>
        <w:t xml:space="preserve"> </w:t>
      </w:r>
      <w:r w:rsidR="0036379C" w:rsidRPr="003504FC">
        <w:rPr>
          <w:szCs w:val="24"/>
          <w:lang w:val="en-US"/>
        </w:rPr>
        <w:t>the</w:t>
      </w:r>
      <w:r w:rsidRPr="003504FC">
        <w:rPr>
          <w:szCs w:val="24"/>
          <w:lang w:val="en-US"/>
        </w:rPr>
        <w:t xml:space="preserve"> </w:t>
      </w:r>
      <w:r w:rsidR="0036379C" w:rsidRPr="003504FC">
        <w:rPr>
          <w:szCs w:val="24"/>
          <w:lang w:val="en-US"/>
        </w:rPr>
        <w:t>General</w:t>
      </w:r>
      <w:r w:rsidRPr="003504FC">
        <w:rPr>
          <w:szCs w:val="24"/>
          <w:lang w:val="en-US"/>
        </w:rPr>
        <w:t xml:space="preserve"> Agreement, and/or in any Confirmation in place between the Parties) or to the NCG Market Area in the Commodity Reference Price definition;</w:t>
      </w:r>
    </w:p>
    <w:p w14:paraId="365F19D3" w14:textId="1E1059F0" w:rsidR="00287FC9" w:rsidRPr="003504FC" w:rsidRDefault="00287FC9" w:rsidP="003504FC">
      <w:pPr>
        <w:pStyle w:val="Doctext1"/>
        <w:spacing w:beforeLines="120" w:before="288" w:afterLines="120" w:after="288" w:line="240" w:lineRule="auto"/>
        <w:rPr>
          <w:szCs w:val="24"/>
          <w:lang w:val="en-US"/>
        </w:rPr>
      </w:pPr>
      <w:r w:rsidRPr="003504FC">
        <w:rPr>
          <w:szCs w:val="24"/>
          <w:lang w:val="en-US"/>
        </w:rPr>
        <w:lastRenderedPageBreak/>
        <w:t>"</w:t>
      </w:r>
      <w:r w:rsidRPr="003504FC">
        <w:rPr>
          <w:b/>
          <w:bCs/>
          <w:szCs w:val="24"/>
          <w:lang w:val="en-US"/>
        </w:rPr>
        <w:t>NCG Market Area</w:t>
      </w:r>
      <w:r w:rsidRPr="003504FC">
        <w:rPr>
          <w:szCs w:val="24"/>
          <w:lang w:val="en-US"/>
        </w:rPr>
        <w:t xml:space="preserve">" means the German market area H-Gas and L-Gas initially set up by </w:t>
      </w:r>
      <w:proofErr w:type="spellStart"/>
      <w:r w:rsidRPr="003504FC">
        <w:rPr>
          <w:szCs w:val="24"/>
          <w:lang w:val="en-US"/>
        </w:rPr>
        <w:t>NetConnect</w:t>
      </w:r>
      <w:proofErr w:type="spellEnd"/>
      <w:r w:rsidRPr="003504FC">
        <w:rPr>
          <w:szCs w:val="24"/>
          <w:lang w:val="en-US"/>
        </w:rPr>
        <w:t xml:space="preserve"> Germany GmbH &amp; Co. </w:t>
      </w:r>
      <w:proofErr w:type="gramStart"/>
      <w:r w:rsidRPr="003504FC">
        <w:rPr>
          <w:szCs w:val="24"/>
          <w:lang w:val="en-US"/>
        </w:rPr>
        <w:t>KG;</w:t>
      </w:r>
      <w:proofErr w:type="gramEnd"/>
    </w:p>
    <w:p w14:paraId="796E78E2" w14:textId="77777777" w:rsidR="00287FC9" w:rsidRPr="003504FC" w:rsidRDefault="00287FC9" w:rsidP="003504FC">
      <w:pPr>
        <w:pStyle w:val="Doctext1"/>
        <w:spacing w:beforeLines="120" w:before="288" w:afterLines="120" w:after="288" w:line="240" w:lineRule="auto"/>
        <w:rPr>
          <w:szCs w:val="24"/>
          <w:lang w:val="en-US"/>
        </w:rPr>
      </w:pPr>
      <w:r w:rsidRPr="003504FC">
        <w:rPr>
          <w:szCs w:val="24"/>
          <w:lang w:val="en-US"/>
        </w:rPr>
        <w:t>"</w:t>
      </w:r>
      <w:r w:rsidRPr="003504FC">
        <w:rPr>
          <w:b/>
          <w:bCs/>
          <w:szCs w:val="24"/>
          <w:lang w:val="en-US"/>
        </w:rPr>
        <w:t>NCG Virtual Trading Point</w:t>
      </w:r>
      <w:r w:rsidRPr="003504FC">
        <w:rPr>
          <w:szCs w:val="24"/>
          <w:lang w:val="en-US"/>
        </w:rPr>
        <w:t xml:space="preserve">" means the H-Gas and L-Gas virtual trading points in the NCG Market </w:t>
      </w:r>
      <w:proofErr w:type="gramStart"/>
      <w:r w:rsidRPr="003504FC">
        <w:rPr>
          <w:szCs w:val="24"/>
          <w:lang w:val="en-US"/>
        </w:rPr>
        <w:t>Area;</w:t>
      </w:r>
      <w:proofErr w:type="gramEnd"/>
      <w:r w:rsidRPr="003504FC">
        <w:rPr>
          <w:szCs w:val="24"/>
          <w:lang w:val="en-US"/>
        </w:rPr>
        <w:t xml:space="preserve"> </w:t>
      </w:r>
    </w:p>
    <w:p w14:paraId="1E207003" w14:textId="77777777" w:rsidR="00287FC9" w:rsidRPr="003504FC" w:rsidRDefault="00287FC9" w:rsidP="003504FC">
      <w:pPr>
        <w:pStyle w:val="Doctext1"/>
        <w:spacing w:beforeLines="120" w:before="288" w:afterLines="120" w:after="288" w:line="240" w:lineRule="auto"/>
        <w:rPr>
          <w:szCs w:val="24"/>
          <w:lang w:val="en-US"/>
        </w:rPr>
      </w:pPr>
      <w:r w:rsidRPr="003504FC">
        <w:rPr>
          <w:szCs w:val="24"/>
          <w:lang w:val="en-US"/>
        </w:rPr>
        <w:t>"</w:t>
      </w:r>
      <w:r w:rsidRPr="003504FC">
        <w:rPr>
          <w:b/>
          <w:bCs/>
          <w:szCs w:val="24"/>
          <w:lang w:val="en-US"/>
        </w:rPr>
        <w:t>THE Market Area</w:t>
      </w:r>
      <w:r w:rsidRPr="003504FC">
        <w:rPr>
          <w:szCs w:val="24"/>
          <w:lang w:val="en-US"/>
        </w:rPr>
        <w:t xml:space="preserve">" means the German market area H-Gas and L-Gas set up by Trading Hub Europe </w:t>
      </w:r>
      <w:proofErr w:type="gramStart"/>
      <w:r w:rsidRPr="003504FC">
        <w:rPr>
          <w:szCs w:val="24"/>
          <w:lang w:val="en-US"/>
        </w:rPr>
        <w:t>GmbH;</w:t>
      </w:r>
      <w:proofErr w:type="gramEnd"/>
    </w:p>
    <w:p w14:paraId="5D75EAF2" w14:textId="7E2F5F27" w:rsidR="00287FC9" w:rsidRPr="003504FC" w:rsidRDefault="00287FC9" w:rsidP="003504FC">
      <w:pPr>
        <w:pStyle w:val="Doctext1"/>
        <w:spacing w:beforeLines="120" w:before="288" w:afterLines="120" w:after="288" w:line="240" w:lineRule="auto"/>
        <w:rPr>
          <w:szCs w:val="24"/>
          <w:lang w:val="en-US"/>
        </w:rPr>
      </w:pPr>
      <w:r w:rsidRPr="003504FC">
        <w:rPr>
          <w:szCs w:val="24"/>
          <w:lang w:val="en-US"/>
        </w:rPr>
        <w:t>"</w:t>
      </w:r>
      <w:r w:rsidRPr="003504FC">
        <w:rPr>
          <w:b/>
          <w:bCs/>
          <w:szCs w:val="24"/>
          <w:lang w:val="en-US"/>
        </w:rPr>
        <w:t>THE Market Area Merger</w:t>
      </w:r>
      <w:r w:rsidRPr="003504FC">
        <w:rPr>
          <w:szCs w:val="24"/>
          <w:lang w:val="en-US"/>
        </w:rPr>
        <w:t xml:space="preserve">" means the merger of the NCG Market Area and of the </w:t>
      </w:r>
      <w:proofErr w:type="spellStart"/>
      <w:r w:rsidRPr="003504FC">
        <w:rPr>
          <w:szCs w:val="24"/>
          <w:lang w:val="en-US"/>
        </w:rPr>
        <w:t>Gaspool</w:t>
      </w:r>
      <w:proofErr w:type="spellEnd"/>
      <w:r w:rsidRPr="003504FC">
        <w:rPr>
          <w:szCs w:val="24"/>
          <w:lang w:val="en-US"/>
        </w:rPr>
        <w:t xml:space="preserve"> Market Area (as defined in </w:t>
      </w:r>
      <w:r w:rsidR="004558DA">
        <w:rPr>
          <w:szCs w:val="24"/>
          <w:lang w:val="en-US"/>
        </w:rPr>
        <w:t>[</w:t>
      </w:r>
      <w:r w:rsidRPr="003504FC">
        <w:rPr>
          <w:szCs w:val="24"/>
          <w:lang w:val="en-US"/>
        </w:rPr>
        <w:t xml:space="preserve">the </w:t>
      </w:r>
      <w:proofErr w:type="spellStart"/>
      <w:r w:rsidRPr="003504FC">
        <w:rPr>
          <w:szCs w:val="24"/>
          <w:lang w:val="en-US"/>
        </w:rPr>
        <w:t>Gaspool</w:t>
      </w:r>
      <w:proofErr w:type="spellEnd"/>
      <w:r w:rsidRPr="003504FC">
        <w:rPr>
          <w:szCs w:val="24"/>
          <w:lang w:val="en-US"/>
        </w:rPr>
        <w:t xml:space="preserve"> Appendix,</w:t>
      </w:r>
      <w:r w:rsidR="004558DA">
        <w:rPr>
          <w:szCs w:val="24"/>
          <w:lang w:val="en-US"/>
        </w:rPr>
        <w:t>]</w:t>
      </w:r>
      <w:r w:rsidRPr="003504FC">
        <w:rPr>
          <w:szCs w:val="24"/>
          <w:lang w:val="en-US"/>
        </w:rPr>
        <w:t xml:space="preserve"> </w:t>
      </w:r>
      <w:r w:rsidR="0036379C" w:rsidRPr="003504FC">
        <w:rPr>
          <w:szCs w:val="24"/>
          <w:lang w:val="en-US"/>
        </w:rPr>
        <w:t>the General</w:t>
      </w:r>
      <w:r w:rsidRPr="003504FC">
        <w:rPr>
          <w:szCs w:val="24"/>
          <w:lang w:val="en-US"/>
        </w:rPr>
        <w:t xml:space="preserve"> Agreement, and/or in any Confirmation in place between the Parties) into the </w:t>
      </w:r>
      <w:proofErr w:type="spellStart"/>
      <w:r w:rsidRPr="003504FC">
        <w:rPr>
          <w:szCs w:val="24"/>
          <w:lang w:val="en-US"/>
        </w:rPr>
        <w:t>THE</w:t>
      </w:r>
      <w:proofErr w:type="spellEnd"/>
      <w:r w:rsidRPr="003504FC">
        <w:rPr>
          <w:szCs w:val="24"/>
          <w:lang w:val="en-US"/>
        </w:rPr>
        <w:t xml:space="preserve"> Market Area;</w:t>
      </w:r>
    </w:p>
    <w:p w14:paraId="0FC3272D" w14:textId="77777777" w:rsidR="00287FC9" w:rsidRPr="003504FC" w:rsidRDefault="00287FC9" w:rsidP="003504FC">
      <w:pPr>
        <w:pStyle w:val="Doctext1"/>
        <w:spacing w:beforeLines="120" w:before="288" w:afterLines="120" w:after="288" w:line="240" w:lineRule="auto"/>
        <w:rPr>
          <w:szCs w:val="24"/>
          <w:lang w:val="en-US"/>
        </w:rPr>
      </w:pPr>
      <w:r w:rsidRPr="003504FC">
        <w:rPr>
          <w:szCs w:val="24"/>
          <w:lang w:val="en-US"/>
        </w:rPr>
        <w:t>"</w:t>
      </w:r>
      <w:r w:rsidRPr="003504FC">
        <w:rPr>
          <w:b/>
          <w:bCs/>
          <w:szCs w:val="24"/>
          <w:lang w:val="en-US"/>
        </w:rPr>
        <w:t>THE Virtual Trading Point</w:t>
      </w:r>
      <w:r w:rsidRPr="003504FC">
        <w:rPr>
          <w:szCs w:val="24"/>
          <w:lang w:val="en-US"/>
        </w:rPr>
        <w:t xml:space="preserve">" means the H-Gas and L-Gas virtual trading points in the </w:t>
      </w:r>
      <w:proofErr w:type="spellStart"/>
      <w:r w:rsidRPr="003504FC">
        <w:rPr>
          <w:szCs w:val="24"/>
          <w:lang w:val="en-US"/>
        </w:rPr>
        <w:t>THE</w:t>
      </w:r>
      <w:proofErr w:type="spellEnd"/>
      <w:r w:rsidRPr="003504FC">
        <w:rPr>
          <w:szCs w:val="24"/>
          <w:lang w:val="en-US"/>
        </w:rPr>
        <w:t xml:space="preserve"> Market Area.</w:t>
      </w:r>
    </w:p>
    <w:p w14:paraId="4CC293FB" w14:textId="77777777" w:rsidR="0036379C" w:rsidRPr="003504FC" w:rsidRDefault="0036379C" w:rsidP="003504FC">
      <w:pPr>
        <w:pStyle w:val="Doctext1"/>
        <w:spacing w:beforeLines="120" w:before="288" w:afterLines="120" w:after="288" w:line="240" w:lineRule="auto"/>
        <w:rPr>
          <w:szCs w:val="24"/>
          <w:lang w:val="en-US"/>
        </w:rPr>
      </w:pPr>
    </w:p>
    <w:p w14:paraId="5FB3EB95" w14:textId="77777777" w:rsidR="00287FC9" w:rsidRPr="003504FC" w:rsidRDefault="00287FC9" w:rsidP="003504FC">
      <w:pPr>
        <w:pStyle w:val="Doctext1"/>
        <w:spacing w:beforeLines="120" w:before="288" w:afterLines="120" w:after="288" w:line="240" w:lineRule="auto"/>
        <w:rPr>
          <w:szCs w:val="24"/>
        </w:rPr>
      </w:pPr>
      <w:r w:rsidRPr="003504FC">
        <w:rPr>
          <w:szCs w:val="24"/>
          <w:lang w:val="en-US"/>
        </w:rPr>
        <w:t xml:space="preserve">Unless the context otherwise requires, expressions and words </w:t>
      </w:r>
      <w:proofErr w:type="gramStart"/>
      <w:r w:rsidRPr="003504FC">
        <w:rPr>
          <w:szCs w:val="24"/>
          <w:lang w:val="en-US"/>
        </w:rPr>
        <w:t>defined</w:t>
      </w:r>
      <w:proofErr w:type="gramEnd"/>
      <w:r w:rsidRPr="003504FC">
        <w:rPr>
          <w:szCs w:val="24"/>
          <w:lang w:val="en-US"/>
        </w:rPr>
        <w:t xml:space="preserve"> and references construed in the </w:t>
      </w:r>
      <w:r w:rsidR="006326DF" w:rsidRPr="003504FC">
        <w:rPr>
          <w:szCs w:val="24"/>
          <w:lang w:val="en-US"/>
        </w:rPr>
        <w:t>General</w:t>
      </w:r>
      <w:r w:rsidRPr="003504FC">
        <w:rPr>
          <w:szCs w:val="24"/>
          <w:lang w:val="en-US"/>
        </w:rPr>
        <w:t xml:space="preserve"> Agreement shall have the same meaning when used in these </w:t>
      </w:r>
      <w:r w:rsidR="00B61FC6" w:rsidRPr="003504FC">
        <w:rPr>
          <w:szCs w:val="24"/>
          <w:lang w:val="en-US"/>
        </w:rPr>
        <w:t>a</w:t>
      </w:r>
      <w:r w:rsidRPr="003504FC">
        <w:rPr>
          <w:szCs w:val="24"/>
          <w:lang w:val="en-US"/>
        </w:rPr>
        <w:t>mendments.</w:t>
      </w:r>
    </w:p>
    <w:p w14:paraId="1461A672" w14:textId="6410D30A" w:rsidR="00944EBD" w:rsidRPr="003504FC" w:rsidRDefault="00EE67C5" w:rsidP="003504FC">
      <w:pPr>
        <w:spacing w:beforeLines="120" w:before="288" w:afterLines="120" w:after="288"/>
        <w:ind w:right="96"/>
        <w:jc w:val="both"/>
        <w:rPr>
          <w:rFonts w:ascii="Times New Roman" w:eastAsia="MS Mincho" w:hAnsi="Times New Roman"/>
          <w:bCs/>
          <w:sz w:val="24"/>
          <w:szCs w:val="24"/>
          <w:lang w:val="en-GB"/>
        </w:rPr>
      </w:pPr>
      <w:r w:rsidRPr="003504FC">
        <w:rPr>
          <w:rFonts w:ascii="Times New Roman" w:eastAsia="MS Mincho" w:hAnsi="Times New Roman"/>
          <w:sz w:val="24"/>
          <w:szCs w:val="24"/>
          <w:lang w:val="en-GB"/>
        </w:rPr>
        <w:t xml:space="preserve">This </w:t>
      </w:r>
      <w:r w:rsidR="00FE5C55" w:rsidRPr="003504FC">
        <w:rPr>
          <w:rFonts w:ascii="Times New Roman" w:eastAsia="MS Mincho" w:hAnsi="Times New Roman"/>
          <w:sz w:val="24"/>
          <w:szCs w:val="24"/>
          <w:lang w:val="en-GB"/>
        </w:rPr>
        <w:t>l</w:t>
      </w:r>
      <w:r w:rsidR="009D5BD2" w:rsidRPr="003504FC">
        <w:rPr>
          <w:rFonts w:ascii="Times New Roman" w:eastAsia="MS Mincho" w:hAnsi="Times New Roman"/>
          <w:sz w:val="24"/>
          <w:szCs w:val="24"/>
          <w:lang w:val="en-GB"/>
        </w:rPr>
        <w:t xml:space="preserve">etter </w:t>
      </w:r>
      <w:r w:rsidRPr="003504FC">
        <w:rPr>
          <w:rFonts w:ascii="Times New Roman" w:eastAsia="MS Mincho" w:hAnsi="Times New Roman"/>
          <w:sz w:val="24"/>
          <w:szCs w:val="24"/>
          <w:lang w:val="en-GB"/>
        </w:rPr>
        <w:t>s</w:t>
      </w:r>
      <w:r w:rsidR="009D5BD2" w:rsidRPr="003504FC">
        <w:rPr>
          <w:rFonts w:ascii="Times New Roman" w:eastAsia="MS Mincho" w:hAnsi="Times New Roman"/>
          <w:sz w:val="24"/>
          <w:szCs w:val="24"/>
          <w:lang w:val="en-GB"/>
        </w:rPr>
        <w:t>hall be</w:t>
      </w:r>
      <w:r w:rsidRPr="003504FC">
        <w:rPr>
          <w:rFonts w:ascii="Times New Roman" w:eastAsia="MS Mincho" w:hAnsi="Times New Roman"/>
          <w:sz w:val="24"/>
          <w:szCs w:val="24"/>
          <w:lang w:val="en-GB"/>
        </w:rPr>
        <w:t xml:space="preserve"> governed by the law and the provisions of §</w:t>
      </w:r>
      <w:r w:rsidR="00AA00FD">
        <w:rPr>
          <w:rFonts w:ascii="Times New Roman" w:eastAsia="MS Mincho" w:hAnsi="Times New Roman"/>
          <w:sz w:val="24"/>
          <w:szCs w:val="24"/>
          <w:lang w:val="en-GB"/>
        </w:rPr>
        <w:t xml:space="preserve"> </w:t>
      </w:r>
      <w:r w:rsidRPr="003504FC">
        <w:rPr>
          <w:rFonts w:ascii="Times New Roman" w:eastAsia="MS Mincho" w:hAnsi="Times New Roman"/>
          <w:sz w:val="24"/>
          <w:szCs w:val="24"/>
          <w:lang w:val="en-GB"/>
        </w:rPr>
        <w:t xml:space="preserve">22 </w:t>
      </w:r>
      <w:r w:rsidR="005E6B29" w:rsidRPr="003504FC">
        <w:rPr>
          <w:rFonts w:ascii="Times New Roman" w:eastAsia="MS Mincho" w:hAnsi="Times New Roman"/>
          <w:sz w:val="24"/>
          <w:szCs w:val="24"/>
          <w:lang w:val="en-GB"/>
        </w:rPr>
        <w:t>(</w:t>
      </w:r>
      <w:r w:rsidR="005E6B29" w:rsidRPr="003504FC">
        <w:rPr>
          <w:rFonts w:ascii="Times New Roman" w:eastAsia="MS Mincho" w:hAnsi="Times New Roman"/>
          <w:b/>
          <w:i/>
          <w:sz w:val="24"/>
          <w:szCs w:val="24"/>
          <w:lang w:val="en-GB"/>
        </w:rPr>
        <w:t>Governing Law and Arbitration</w:t>
      </w:r>
      <w:r w:rsidR="005E6B29" w:rsidRPr="003504FC">
        <w:rPr>
          <w:rFonts w:ascii="Times New Roman" w:eastAsia="MS Mincho" w:hAnsi="Times New Roman"/>
          <w:sz w:val="24"/>
          <w:szCs w:val="24"/>
          <w:lang w:val="en-GB"/>
        </w:rPr>
        <w:t xml:space="preserve">) </w:t>
      </w:r>
      <w:r w:rsidRPr="003504FC">
        <w:rPr>
          <w:rFonts w:ascii="Times New Roman" w:eastAsia="MS Mincho" w:hAnsi="Times New Roman"/>
          <w:sz w:val="24"/>
          <w:szCs w:val="24"/>
          <w:lang w:val="en-GB"/>
        </w:rPr>
        <w:t xml:space="preserve">of the </w:t>
      </w:r>
      <w:r w:rsidR="005E6B29" w:rsidRPr="003504FC">
        <w:rPr>
          <w:rFonts w:ascii="Times New Roman" w:eastAsia="MS Mincho" w:hAnsi="Times New Roman"/>
          <w:sz w:val="24"/>
          <w:szCs w:val="24"/>
          <w:lang w:val="en-GB"/>
        </w:rPr>
        <w:t>General Agreement</w:t>
      </w:r>
      <w:r w:rsidRPr="003504FC">
        <w:rPr>
          <w:rFonts w:ascii="Times New Roman" w:eastAsia="MS Mincho" w:hAnsi="Times New Roman"/>
          <w:sz w:val="24"/>
          <w:szCs w:val="24"/>
          <w:lang w:val="en-GB"/>
        </w:rPr>
        <w:t xml:space="preserve"> which are expressly incorporated herein by </w:t>
      </w:r>
      <w:r w:rsidR="00231A06" w:rsidRPr="003504FC">
        <w:rPr>
          <w:rFonts w:ascii="Times New Roman" w:eastAsia="MS Mincho" w:hAnsi="Times New Roman"/>
          <w:sz w:val="24"/>
          <w:szCs w:val="24"/>
          <w:lang w:val="en-GB"/>
        </w:rPr>
        <w:t xml:space="preserve">this </w:t>
      </w:r>
      <w:r w:rsidRPr="003504FC">
        <w:rPr>
          <w:rFonts w:ascii="Times New Roman" w:eastAsia="MS Mincho" w:hAnsi="Times New Roman"/>
          <w:sz w:val="24"/>
          <w:szCs w:val="24"/>
          <w:lang w:val="en-GB"/>
        </w:rPr>
        <w:t>reference.</w:t>
      </w:r>
      <w:r w:rsidRPr="003504FC">
        <w:rPr>
          <w:rFonts w:ascii="Times New Roman" w:eastAsia="MS Mincho" w:hAnsi="Times New Roman"/>
          <w:bCs/>
          <w:sz w:val="24"/>
          <w:szCs w:val="24"/>
          <w:lang w:val="en-GB"/>
        </w:rPr>
        <w:t xml:space="preserve"> </w:t>
      </w:r>
      <w:r w:rsidR="00944EBD" w:rsidRPr="003504FC">
        <w:rPr>
          <w:rFonts w:ascii="Times New Roman" w:eastAsia="MS Mincho" w:hAnsi="Times New Roman"/>
          <w:b/>
          <w:sz w:val="24"/>
          <w:szCs w:val="24"/>
          <w:lang w:val="en-GB"/>
        </w:rPr>
        <w:t>Except as amended above, the General Agreement shall remain unamended and continue in full force and effect.</w:t>
      </w:r>
      <w:r w:rsidR="0024226A" w:rsidRPr="003504FC">
        <w:rPr>
          <w:rFonts w:ascii="Times New Roman" w:eastAsia="MS Mincho" w:hAnsi="Times New Roman"/>
          <w:b/>
          <w:sz w:val="24"/>
          <w:szCs w:val="24"/>
          <w:lang w:val="en-GB"/>
        </w:rPr>
        <w:t xml:space="preserve"> </w:t>
      </w:r>
    </w:p>
    <w:p w14:paraId="013B2BCD" w14:textId="77777777" w:rsidR="003F24B6" w:rsidRPr="003504FC" w:rsidRDefault="003F24B6" w:rsidP="003504FC">
      <w:pPr>
        <w:spacing w:beforeLines="120" w:before="288" w:afterLines="120" w:after="288"/>
        <w:ind w:right="95"/>
        <w:jc w:val="both"/>
        <w:rPr>
          <w:rFonts w:ascii="Times New Roman" w:eastAsia="MS Mincho" w:hAnsi="Times New Roman"/>
          <w:sz w:val="24"/>
          <w:szCs w:val="24"/>
          <w:lang w:val="en-GB"/>
        </w:rPr>
      </w:pPr>
      <w:r w:rsidRPr="003504FC">
        <w:rPr>
          <w:rFonts w:ascii="Times New Roman" w:eastAsia="MS Mincho" w:hAnsi="Times New Roman"/>
          <w:sz w:val="24"/>
          <w:szCs w:val="24"/>
          <w:lang w:val="en-GB"/>
        </w:rPr>
        <w:t xml:space="preserve">Please would countersign and return one copy of this </w:t>
      </w:r>
      <w:r w:rsidR="00FE5C55" w:rsidRPr="003504FC">
        <w:rPr>
          <w:rFonts w:ascii="Times New Roman" w:eastAsia="MS Mincho" w:hAnsi="Times New Roman"/>
          <w:sz w:val="24"/>
          <w:szCs w:val="24"/>
          <w:lang w:val="en-GB"/>
        </w:rPr>
        <w:t>l</w:t>
      </w:r>
      <w:r w:rsidRPr="003504FC">
        <w:rPr>
          <w:rFonts w:ascii="Times New Roman" w:eastAsia="MS Mincho" w:hAnsi="Times New Roman"/>
          <w:sz w:val="24"/>
          <w:szCs w:val="24"/>
          <w:lang w:val="en-GB"/>
        </w:rPr>
        <w:t>etter to signify your agreement to its terms.</w:t>
      </w:r>
    </w:p>
    <w:p w14:paraId="560BF66B" w14:textId="77777777" w:rsidR="0036379C" w:rsidRPr="003504FC" w:rsidRDefault="0036379C" w:rsidP="003504FC">
      <w:pPr>
        <w:spacing w:beforeLines="120" w:before="288" w:afterLines="120" w:after="288"/>
        <w:ind w:right="95"/>
        <w:jc w:val="both"/>
        <w:rPr>
          <w:rFonts w:ascii="Times New Roman" w:eastAsia="MS Mincho" w:hAnsi="Times New Roman"/>
          <w:sz w:val="24"/>
          <w:szCs w:val="24"/>
          <w:lang w:val="en-GB"/>
        </w:rPr>
      </w:pPr>
    </w:p>
    <w:p w14:paraId="23F94163" w14:textId="77777777" w:rsidR="003F24B6" w:rsidRPr="003504FC" w:rsidRDefault="00EE67C5" w:rsidP="003504FC">
      <w:pPr>
        <w:spacing w:beforeLines="120" w:before="288" w:afterLines="120" w:after="288"/>
        <w:ind w:right="96"/>
        <w:jc w:val="both"/>
        <w:rPr>
          <w:rFonts w:ascii="Times New Roman" w:eastAsia="MS Mincho" w:hAnsi="Times New Roman"/>
          <w:sz w:val="24"/>
          <w:szCs w:val="24"/>
          <w:lang w:val="en-GB"/>
        </w:rPr>
      </w:pPr>
      <w:r w:rsidRPr="003504FC">
        <w:rPr>
          <w:rFonts w:ascii="Times New Roman" w:eastAsia="MS Mincho" w:hAnsi="Times New Roman"/>
          <w:sz w:val="24"/>
          <w:szCs w:val="24"/>
          <w:lang w:val="en-GB"/>
        </w:rPr>
        <w:t xml:space="preserve">Yours </w:t>
      </w:r>
      <w:r w:rsidR="0086242D" w:rsidRPr="003504FC">
        <w:rPr>
          <w:rFonts w:ascii="Times New Roman" w:eastAsia="MS Mincho" w:hAnsi="Times New Roman"/>
          <w:sz w:val="24"/>
          <w:szCs w:val="24"/>
          <w:lang w:val="en-GB"/>
        </w:rPr>
        <w:t>faithfully</w:t>
      </w:r>
    </w:p>
    <w:p w14:paraId="2C4E4217" w14:textId="77777777" w:rsidR="003F24B6" w:rsidRPr="003504FC" w:rsidRDefault="003F24B6" w:rsidP="003504FC">
      <w:pPr>
        <w:spacing w:beforeLines="120" w:before="288" w:afterLines="120" w:after="288"/>
        <w:ind w:right="96"/>
        <w:jc w:val="both"/>
        <w:rPr>
          <w:rFonts w:ascii="Times New Roman" w:eastAsia="MS Mincho" w:hAnsi="Times New Roman"/>
          <w:sz w:val="24"/>
          <w:szCs w:val="24"/>
          <w:lang w:val="en-GB"/>
        </w:rPr>
      </w:pPr>
      <w:r w:rsidRPr="003504FC">
        <w:rPr>
          <w:rFonts w:ascii="Times New Roman" w:eastAsia="MS Mincho" w:hAnsi="Times New Roman"/>
          <w:sz w:val="24"/>
          <w:szCs w:val="24"/>
          <w:lang w:val="en-GB"/>
        </w:rPr>
        <w:t>……………………………………………….</w:t>
      </w:r>
    </w:p>
    <w:p w14:paraId="514A3F00" w14:textId="77777777" w:rsidR="00EE67C5" w:rsidRPr="003504FC" w:rsidRDefault="003F24B6" w:rsidP="003504FC">
      <w:pPr>
        <w:spacing w:beforeLines="120" w:before="288" w:afterLines="120" w:after="288"/>
        <w:ind w:right="95"/>
        <w:jc w:val="both"/>
        <w:rPr>
          <w:rFonts w:ascii="Times New Roman" w:eastAsia="MS Mincho" w:hAnsi="Times New Roman"/>
          <w:b/>
          <w:sz w:val="24"/>
          <w:szCs w:val="24"/>
          <w:lang w:val="en-GB"/>
        </w:rPr>
      </w:pPr>
      <w:r w:rsidRPr="003504FC">
        <w:rPr>
          <w:rFonts w:ascii="Times New Roman" w:eastAsia="MS Mincho" w:hAnsi="Times New Roman"/>
          <w:sz w:val="24"/>
          <w:szCs w:val="24"/>
          <w:lang w:val="en-GB"/>
        </w:rPr>
        <w:t xml:space="preserve">For and on behalf of </w:t>
      </w:r>
      <w:r w:rsidR="00EE67C5" w:rsidRPr="003504FC">
        <w:rPr>
          <w:rFonts w:ascii="Times New Roman" w:eastAsia="MS Mincho" w:hAnsi="Times New Roman"/>
          <w:sz w:val="24"/>
          <w:szCs w:val="24"/>
          <w:lang w:val="en-GB"/>
        </w:rPr>
        <w:t>[</w:t>
      </w:r>
      <w:r w:rsidR="00EE67C5" w:rsidRPr="003504FC">
        <w:rPr>
          <w:rFonts w:ascii="Times New Roman" w:eastAsia="MS Mincho" w:hAnsi="Times New Roman"/>
          <w:sz w:val="24"/>
          <w:szCs w:val="24"/>
          <w:lang w:val="en-GB"/>
        </w:rPr>
        <w:tab/>
      </w:r>
      <w:r w:rsidR="00EE67C5" w:rsidRPr="003504FC">
        <w:rPr>
          <w:rFonts w:ascii="Times New Roman" w:eastAsia="MS Mincho" w:hAnsi="Times New Roman"/>
          <w:sz w:val="24"/>
          <w:szCs w:val="24"/>
          <w:lang w:val="en-GB"/>
        </w:rPr>
        <w:tab/>
      </w:r>
      <w:r w:rsidR="00EE67C5" w:rsidRPr="003504FC">
        <w:rPr>
          <w:rFonts w:ascii="Times New Roman" w:eastAsia="MS Mincho" w:hAnsi="Times New Roman"/>
          <w:sz w:val="24"/>
          <w:szCs w:val="24"/>
          <w:lang w:val="en-GB"/>
        </w:rPr>
        <w:tab/>
      </w:r>
      <w:r w:rsidR="00EE67C5" w:rsidRPr="003504FC">
        <w:rPr>
          <w:rFonts w:ascii="Times New Roman" w:eastAsia="MS Mincho" w:hAnsi="Times New Roman"/>
          <w:sz w:val="24"/>
          <w:szCs w:val="24"/>
          <w:lang w:val="en-GB"/>
        </w:rPr>
        <w:tab/>
        <w:t xml:space="preserve">] </w:t>
      </w:r>
    </w:p>
    <w:p w14:paraId="285FCA41" w14:textId="77777777" w:rsidR="0036379C" w:rsidRPr="003504FC" w:rsidRDefault="0036379C" w:rsidP="003504FC">
      <w:pPr>
        <w:spacing w:beforeLines="120" w:before="288" w:afterLines="120" w:after="288"/>
        <w:ind w:right="95"/>
        <w:jc w:val="both"/>
        <w:rPr>
          <w:rFonts w:ascii="Times New Roman" w:eastAsia="MS Mincho" w:hAnsi="Times New Roman"/>
          <w:b/>
          <w:sz w:val="24"/>
          <w:szCs w:val="24"/>
          <w:lang w:val="en-GB"/>
        </w:rPr>
      </w:pPr>
    </w:p>
    <w:p w14:paraId="7DDEDEA0" w14:textId="77777777" w:rsidR="003F24B6" w:rsidRPr="00C1412D" w:rsidRDefault="003F24B6" w:rsidP="00C1412D">
      <w:pPr>
        <w:spacing w:beforeLines="120" w:before="288" w:afterLines="120" w:after="288"/>
        <w:ind w:right="95"/>
        <w:jc w:val="both"/>
        <w:rPr>
          <w:rFonts w:ascii="Times New Roman" w:eastAsia="MS Mincho" w:hAnsi="Times New Roman"/>
          <w:b/>
          <w:bCs/>
          <w:sz w:val="24"/>
          <w:szCs w:val="24"/>
          <w:lang w:val="en-GB"/>
        </w:rPr>
      </w:pPr>
      <w:r w:rsidRPr="003504FC">
        <w:rPr>
          <w:rFonts w:ascii="Times New Roman" w:eastAsia="MS Mincho" w:hAnsi="Times New Roman"/>
          <w:b/>
          <w:bCs/>
          <w:sz w:val="24"/>
          <w:szCs w:val="24"/>
          <w:lang w:val="en-GB"/>
        </w:rPr>
        <w:t>W</w:t>
      </w:r>
      <w:r w:rsidR="00E30F82" w:rsidRPr="003504FC">
        <w:rPr>
          <w:rFonts w:ascii="Times New Roman" w:eastAsia="MS Mincho" w:hAnsi="Times New Roman"/>
          <w:b/>
          <w:bCs/>
          <w:sz w:val="24"/>
          <w:szCs w:val="24"/>
          <w:lang w:val="en-GB"/>
        </w:rPr>
        <w:t xml:space="preserve">e agree to the terms of the above </w:t>
      </w:r>
      <w:r w:rsidR="00FE5C55" w:rsidRPr="003504FC">
        <w:rPr>
          <w:rFonts w:ascii="Times New Roman" w:eastAsia="MS Mincho" w:hAnsi="Times New Roman"/>
          <w:b/>
          <w:bCs/>
          <w:sz w:val="24"/>
          <w:szCs w:val="24"/>
          <w:lang w:val="en-GB"/>
        </w:rPr>
        <w:t>l</w:t>
      </w:r>
      <w:r w:rsidR="00E30F82" w:rsidRPr="003504FC">
        <w:rPr>
          <w:rFonts w:ascii="Times New Roman" w:eastAsia="MS Mincho" w:hAnsi="Times New Roman"/>
          <w:b/>
          <w:bCs/>
          <w:sz w:val="24"/>
          <w:szCs w:val="24"/>
          <w:lang w:val="en-GB"/>
        </w:rPr>
        <w:t>etter.</w:t>
      </w:r>
    </w:p>
    <w:p w14:paraId="6A0F971C" w14:textId="77777777" w:rsidR="003F24B6" w:rsidRPr="003504FC" w:rsidRDefault="003F24B6" w:rsidP="003504FC">
      <w:pPr>
        <w:spacing w:beforeLines="120" w:before="288" w:afterLines="120" w:after="288"/>
        <w:ind w:right="96"/>
        <w:rPr>
          <w:rFonts w:ascii="Times New Roman" w:eastAsia="MS Mincho" w:hAnsi="Times New Roman"/>
          <w:sz w:val="24"/>
          <w:szCs w:val="24"/>
          <w:lang w:val="en-GB"/>
        </w:rPr>
      </w:pPr>
      <w:r w:rsidRPr="003504FC">
        <w:rPr>
          <w:rFonts w:ascii="Times New Roman" w:eastAsia="MS Mincho" w:hAnsi="Times New Roman"/>
          <w:sz w:val="24"/>
          <w:szCs w:val="24"/>
          <w:lang w:val="en-GB"/>
        </w:rPr>
        <w:t>…………………………………………..</w:t>
      </w:r>
    </w:p>
    <w:p w14:paraId="7324F817" w14:textId="77777777" w:rsidR="00EE67C5" w:rsidRPr="003504FC" w:rsidRDefault="003F24B6" w:rsidP="003504FC">
      <w:pPr>
        <w:spacing w:beforeLines="120" w:before="288" w:afterLines="120" w:after="288"/>
        <w:ind w:right="96"/>
        <w:rPr>
          <w:rFonts w:ascii="Times New Roman" w:eastAsia="MS Mincho" w:hAnsi="Times New Roman"/>
          <w:b/>
          <w:sz w:val="24"/>
          <w:szCs w:val="24"/>
          <w:lang w:val="en-GB"/>
        </w:rPr>
      </w:pPr>
      <w:r w:rsidRPr="003504FC">
        <w:rPr>
          <w:rFonts w:ascii="Times New Roman" w:eastAsia="MS Mincho" w:hAnsi="Times New Roman"/>
          <w:sz w:val="24"/>
          <w:szCs w:val="24"/>
          <w:lang w:val="en-GB"/>
        </w:rPr>
        <w:t>For and on behalf of</w:t>
      </w:r>
      <w:r w:rsidR="00E30F82" w:rsidRPr="003504FC">
        <w:rPr>
          <w:rFonts w:ascii="Times New Roman" w:eastAsia="MS Mincho" w:hAnsi="Times New Roman"/>
          <w:sz w:val="24"/>
          <w:szCs w:val="24"/>
          <w:lang w:val="en-GB"/>
        </w:rPr>
        <w:t xml:space="preserve"> </w:t>
      </w:r>
      <w:r w:rsidR="00EE67C5" w:rsidRPr="003504FC">
        <w:rPr>
          <w:rFonts w:ascii="Times New Roman" w:eastAsia="MS Mincho" w:hAnsi="Times New Roman"/>
          <w:b/>
          <w:sz w:val="24"/>
          <w:szCs w:val="24"/>
          <w:lang w:val="en-GB"/>
        </w:rPr>
        <w:t>[</w:t>
      </w:r>
      <w:r w:rsidR="00EE67C5" w:rsidRPr="003504FC">
        <w:rPr>
          <w:rFonts w:ascii="Times New Roman" w:eastAsia="MS Mincho" w:hAnsi="Times New Roman"/>
          <w:b/>
          <w:sz w:val="24"/>
          <w:szCs w:val="24"/>
          <w:lang w:val="en-GB"/>
        </w:rPr>
        <w:tab/>
      </w:r>
      <w:r w:rsidR="00EE67C5" w:rsidRPr="003504FC">
        <w:rPr>
          <w:rFonts w:ascii="Times New Roman" w:eastAsia="MS Mincho" w:hAnsi="Times New Roman"/>
          <w:b/>
          <w:sz w:val="24"/>
          <w:szCs w:val="24"/>
          <w:lang w:val="en-GB"/>
        </w:rPr>
        <w:tab/>
      </w:r>
      <w:r w:rsidR="00EE67C5" w:rsidRPr="003504FC">
        <w:rPr>
          <w:rFonts w:ascii="Times New Roman" w:eastAsia="MS Mincho" w:hAnsi="Times New Roman"/>
          <w:b/>
          <w:sz w:val="24"/>
          <w:szCs w:val="24"/>
          <w:lang w:val="en-GB"/>
        </w:rPr>
        <w:tab/>
      </w:r>
      <w:r w:rsidR="00EE67C5" w:rsidRPr="003504FC">
        <w:rPr>
          <w:rFonts w:ascii="Times New Roman" w:eastAsia="MS Mincho" w:hAnsi="Times New Roman"/>
          <w:b/>
          <w:sz w:val="24"/>
          <w:szCs w:val="24"/>
          <w:lang w:val="en-GB"/>
        </w:rPr>
        <w:tab/>
        <w:t xml:space="preserve">] </w:t>
      </w:r>
    </w:p>
    <w:sectPr w:rsidR="00EE67C5" w:rsidRPr="003504FC" w:rsidSect="0086242D">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8857" w14:textId="77777777" w:rsidR="00EB1FBE" w:rsidRDefault="00EB1FBE">
      <w:r>
        <w:separator/>
      </w:r>
    </w:p>
  </w:endnote>
  <w:endnote w:type="continuationSeparator" w:id="0">
    <w:p w14:paraId="64ACCCE2" w14:textId="77777777" w:rsidR="00EB1FBE" w:rsidRDefault="00EB1FBE">
      <w:r>
        <w:continuationSeparator/>
      </w:r>
    </w:p>
  </w:endnote>
  <w:endnote w:type="continuationNotice" w:id="1">
    <w:p w14:paraId="3DD7C7FF" w14:textId="77777777" w:rsidR="00EB1FBE" w:rsidRDefault="00EB1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1B98" w14:textId="77777777" w:rsidR="00797642" w:rsidRDefault="00797642" w:rsidP="00BC79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3E7C">
      <w:rPr>
        <w:rStyle w:val="PageNumber"/>
        <w:noProof/>
      </w:rPr>
      <w:t>1</w:t>
    </w:r>
    <w:r>
      <w:rPr>
        <w:rStyle w:val="PageNumber"/>
      </w:rPr>
      <w:fldChar w:fldCharType="end"/>
    </w:r>
  </w:p>
  <w:p w14:paraId="6AB9918C" w14:textId="77777777" w:rsidR="00797642" w:rsidRDefault="00797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4084" w14:textId="77777777" w:rsidR="00797642" w:rsidRPr="005D22B5" w:rsidRDefault="00797642" w:rsidP="009D5BD2">
    <w:pPr>
      <w:pStyle w:val="Footer"/>
      <w:rPr>
        <w:rFonts w:ascii="Times New Roman" w:hAnsi="Times New Roman"/>
        <w:szCs w:val="24"/>
        <w:lang w:val="en-US"/>
      </w:rPr>
    </w:pPr>
    <w:r w:rsidRPr="005D22B5">
      <w:rPr>
        <w:rFonts w:ascii="Times New Roman" w:hAnsi="Times New Roman"/>
        <w:szCs w:val="24"/>
        <w:lang w:val="en-US"/>
      </w:rPr>
      <w:tab/>
      <w:t xml:space="preserve">Page </w:t>
    </w:r>
    <w:r w:rsidRPr="00E12B26">
      <w:rPr>
        <w:rFonts w:ascii="Times New Roman" w:hAnsi="Times New Roman"/>
        <w:b/>
        <w:bCs/>
        <w:szCs w:val="24"/>
      </w:rPr>
      <w:fldChar w:fldCharType="begin"/>
    </w:r>
    <w:r w:rsidRPr="005D22B5">
      <w:rPr>
        <w:rFonts w:ascii="Times New Roman" w:hAnsi="Times New Roman"/>
        <w:b/>
        <w:bCs/>
        <w:szCs w:val="24"/>
        <w:lang w:val="en-US"/>
      </w:rPr>
      <w:instrText xml:space="preserve"> PAGE </w:instrText>
    </w:r>
    <w:r w:rsidRPr="00E12B26">
      <w:rPr>
        <w:rFonts w:ascii="Times New Roman" w:hAnsi="Times New Roman"/>
        <w:b/>
        <w:bCs/>
        <w:szCs w:val="24"/>
      </w:rPr>
      <w:fldChar w:fldCharType="separate"/>
    </w:r>
    <w:r w:rsidR="00FB5CD4">
      <w:rPr>
        <w:rFonts w:ascii="Times New Roman" w:hAnsi="Times New Roman"/>
        <w:b/>
        <w:bCs/>
        <w:noProof/>
        <w:szCs w:val="24"/>
        <w:lang w:val="en-US"/>
      </w:rPr>
      <w:t>2</w:t>
    </w:r>
    <w:r w:rsidRPr="00E12B26">
      <w:rPr>
        <w:rFonts w:ascii="Times New Roman" w:hAnsi="Times New Roman"/>
        <w:b/>
        <w:bCs/>
        <w:szCs w:val="24"/>
      </w:rPr>
      <w:fldChar w:fldCharType="end"/>
    </w:r>
    <w:r w:rsidRPr="005D22B5">
      <w:rPr>
        <w:rFonts w:ascii="Times New Roman" w:hAnsi="Times New Roman"/>
        <w:szCs w:val="24"/>
        <w:lang w:val="en-US"/>
      </w:rPr>
      <w:t xml:space="preserve"> of </w:t>
    </w:r>
    <w:r w:rsidRPr="00E12B26">
      <w:rPr>
        <w:rFonts w:ascii="Times New Roman" w:hAnsi="Times New Roman"/>
        <w:b/>
        <w:bCs/>
        <w:szCs w:val="24"/>
      </w:rPr>
      <w:fldChar w:fldCharType="begin"/>
    </w:r>
    <w:r w:rsidRPr="005D22B5">
      <w:rPr>
        <w:rFonts w:ascii="Times New Roman" w:hAnsi="Times New Roman"/>
        <w:b/>
        <w:bCs/>
        <w:szCs w:val="24"/>
        <w:lang w:val="en-US"/>
      </w:rPr>
      <w:instrText xml:space="preserve"> NUMPAGES  </w:instrText>
    </w:r>
    <w:r w:rsidRPr="00E12B26">
      <w:rPr>
        <w:rFonts w:ascii="Times New Roman" w:hAnsi="Times New Roman"/>
        <w:b/>
        <w:bCs/>
        <w:szCs w:val="24"/>
      </w:rPr>
      <w:fldChar w:fldCharType="separate"/>
    </w:r>
    <w:r w:rsidR="00FB5CD4">
      <w:rPr>
        <w:rFonts w:ascii="Times New Roman" w:hAnsi="Times New Roman"/>
        <w:b/>
        <w:bCs/>
        <w:noProof/>
        <w:szCs w:val="24"/>
        <w:lang w:val="en-US"/>
      </w:rPr>
      <w:t>2</w:t>
    </w:r>
    <w:r w:rsidRPr="00E12B26">
      <w:rPr>
        <w:rFonts w:ascii="Times New Roman" w:hAnsi="Times New Roman"/>
        <w:b/>
        <w:bCs/>
        <w:szCs w:val="24"/>
      </w:rPr>
      <w:fldChar w:fldCharType="end"/>
    </w:r>
  </w:p>
  <w:p w14:paraId="7A820275" w14:textId="77777777" w:rsidR="00797642" w:rsidRDefault="00797642" w:rsidP="005E6B29">
    <w:pPr>
      <w:pStyle w:val="Footer"/>
      <w:jc w:val="center"/>
      <w:rPr>
        <w:b/>
        <w:sz w:val="16"/>
        <w:lang w:val="en-GB"/>
      </w:rPr>
    </w:pPr>
  </w:p>
  <w:p w14:paraId="68A5421B" w14:textId="6A420C9C" w:rsidR="00797642" w:rsidRPr="00E12B26" w:rsidRDefault="00797642" w:rsidP="005E6B29">
    <w:pPr>
      <w:pStyle w:val="Footer"/>
      <w:jc w:val="right"/>
      <w:rPr>
        <w:rFonts w:ascii="Times New Roman" w:hAnsi="Times New Roman"/>
        <w:b/>
        <w:sz w:val="18"/>
        <w:lang w:val="en-GB"/>
      </w:rPr>
    </w:pPr>
    <w:r w:rsidRPr="00E12B26">
      <w:rPr>
        <w:rFonts w:ascii="Times New Roman" w:hAnsi="Times New Roman"/>
        <w:b/>
        <w:sz w:val="18"/>
        <w:lang w:val="en-GB"/>
      </w:rPr>
      <w:t xml:space="preserve">Copyright © </w:t>
    </w:r>
    <w:r w:rsidR="004558DA">
      <w:rPr>
        <w:rFonts w:ascii="Times New Roman" w:hAnsi="Times New Roman"/>
        <w:b/>
        <w:sz w:val="18"/>
        <w:lang w:val="en-GB"/>
      </w:rPr>
      <w:t xml:space="preserve">July </w:t>
    </w:r>
    <w:r w:rsidRPr="00E12B26">
      <w:rPr>
        <w:rFonts w:ascii="Times New Roman" w:hAnsi="Times New Roman"/>
        <w:b/>
        <w:sz w:val="18"/>
        <w:lang w:val="en-GB"/>
      </w:rPr>
      <w:t>20</w:t>
    </w:r>
    <w:r w:rsidR="009B7286">
      <w:rPr>
        <w:rFonts w:ascii="Times New Roman" w:hAnsi="Times New Roman"/>
        <w:b/>
        <w:sz w:val="18"/>
        <w:lang w:val="en-GB"/>
      </w:rPr>
      <w:t>2</w:t>
    </w:r>
    <w:r w:rsidR="004558DA">
      <w:rPr>
        <w:rFonts w:ascii="Times New Roman" w:hAnsi="Times New Roman"/>
        <w:b/>
        <w:sz w:val="18"/>
        <w:lang w:val="en-GB"/>
      </w:rPr>
      <w:t>1</w:t>
    </w:r>
    <w:r w:rsidRPr="00E12B26">
      <w:rPr>
        <w:rFonts w:ascii="Times New Roman" w:hAnsi="Times New Roman"/>
        <w:b/>
        <w:sz w:val="18"/>
        <w:lang w:val="en-GB"/>
      </w:rPr>
      <w:t xml:space="preserve"> European Federation of Energy Traders (“EFET”)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62B1" w14:textId="77777777" w:rsidR="00797642" w:rsidRPr="005D22B5" w:rsidRDefault="00797642" w:rsidP="00E12B26">
    <w:pPr>
      <w:pStyle w:val="Footer"/>
      <w:jc w:val="center"/>
      <w:rPr>
        <w:rFonts w:ascii="Times New Roman" w:hAnsi="Times New Roman"/>
        <w:szCs w:val="24"/>
        <w:lang w:val="en-US"/>
      </w:rPr>
    </w:pPr>
    <w:r w:rsidRPr="005D22B5">
      <w:rPr>
        <w:rFonts w:ascii="Times New Roman" w:hAnsi="Times New Roman"/>
        <w:szCs w:val="24"/>
        <w:lang w:val="en-US"/>
      </w:rPr>
      <w:t xml:space="preserve">Page </w:t>
    </w:r>
    <w:r w:rsidRPr="00E12B26">
      <w:rPr>
        <w:rFonts w:ascii="Times New Roman" w:hAnsi="Times New Roman"/>
        <w:b/>
        <w:bCs/>
        <w:szCs w:val="24"/>
      </w:rPr>
      <w:fldChar w:fldCharType="begin"/>
    </w:r>
    <w:r w:rsidRPr="005D22B5">
      <w:rPr>
        <w:rFonts w:ascii="Times New Roman" w:hAnsi="Times New Roman"/>
        <w:b/>
        <w:bCs/>
        <w:szCs w:val="24"/>
        <w:lang w:val="en-US"/>
      </w:rPr>
      <w:instrText xml:space="preserve"> PAGE </w:instrText>
    </w:r>
    <w:r w:rsidRPr="00E12B26">
      <w:rPr>
        <w:rFonts w:ascii="Times New Roman" w:hAnsi="Times New Roman"/>
        <w:b/>
        <w:bCs/>
        <w:szCs w:val="24"/>
      </w:rPr>
      <w:fldChar w:fldCharType="separate"/>
    </w:r>
    <w:r w:rsidR="00FB5CD4">
      <w:rPr>
        <w:rFonts w:ascii="Times New Roman" w:hAnsi="Times New Roman"/>
        <w:b/>
        <w:bCs/>
        <w:noProof/>
        <w:szCs w:val="24"/>
        <w:lang w:val="en-US"/>
      </w:rPr>
      <w:t>1</w:t>
    </w:r>
    <w:r w:rsidRPr="00E12B26">
      <w:rPr>
        <w:rFonts w:ascii="Times New Roman" w:hAnsi="Times New Roman"/>
        <w:b/>
        <w:bCs/>
        <w:szCs w:val="24"/>
      </w:rPr>
      <w:fldChar w:fldCharType="end"/>
    </w:r>
    <w:r w:rsidRPr="005D22B5">
      <w:rPr>
        <w:rFonts w:ascii="Times New Roman" w:hAnsi="Times New Roman"/>
        <w:szCs w:val="24"/>
        <w:lang w:val="en-US"/>
      </w:rPr>
      <w:t xml:space="preserve"> of </w:t>
    </w:r>
    <w:r w:rsidRPr="00E12B26">
      <w:rPr>
        <w:rFonts w:ascii="Times New Roman" w:hAnsi="Times New Roman"/>
        <w:b/>
        <w:bCs/>
        <w:szCs w:val="24"/>
      </w:rPr>
      <w:fldChar w:fldCharType="begin"/>
    </w:r>
    <w:r w:rsidRPr="005D22B5">
      <w:rPr>
        <w:rFonts w:ascii="Times New Roman" w:hAnsi="Times New Roman"/>
        <w:b/>
        <w:bCs/>
        <w:szCs w:val="24"/>
        <w:lang w:val="en-US"/>
      </w:rPr>
      <w:instrText xml:space="preserve"> NUMPAGES  </w:instrText>
    </w:r>
    <w:r w:rsidRPr="00E12B26">
      <w:rPr>
        <w:rFonts w:ascii="Times New Roman" w:hAnsi="Times New Roman"/>
        <w:b/>
        <w:bCs/>
        <w:szCs w:val="24"/>
      </w:rPr>
      <w:fldChar w:fldCharType="separate"/>
    </w:r>
    <w:r w:rsidR="00FB5CD4">
      <w:rPr>
        <w:rFonts w:ascii="Times New Roman" w:hAnsi="Times New Roman"/>
        <w:b/>
        <w:bCs/>
        <w:noProof/>
        <w:szCs w:val="24"/>
        <w:lang w:val="en-US"/>
      </w:rPr>
      <w:t>2</w:t>
    </w:r>
    <w:r w:rsidRPr="00E12B26">
      <w:rPr>
        <w:rFonts w:ascii="Times New Roman" w:hAnsi="Times New Roman"/>
        <w:b/>
        <w:bCs/>
        <w:szCs w:val="24"/>
      </w:rPr>
      <w:fldChar w:fldCharType="end"/>
    </w:r>
  </w:p>
  <w:p w14:paraId="7DF2DD97" w14:textId="77777777" w:rsidR="00797642" w:rsidRDefault="00797642" w:rsidP="00E12B26">
    <w:pPr>
      <w:pStyle w:val="Footer"/>
      <w:jc w:val="right"/>
      <w:rPr>
        <w:rFonts w:ascii="Times New Roman" w:hAnsi="Times New Roman"/>
        <w:b/>
        <w:lang w:val="en-GB"/>
      </w:rPr>
    </w:pPr>
  </w:p>
  <w:p w14:paraId="692BDA05" w14:textId="729ED2F9" w:rsidR="00797642" w:rsidRPr="00E12B26" w:rsidRDefault="00797642" w:rsidP="00E12B26">
    <w:pPr>
      <w:pStyle w:val="Footer"/>
      <w:jc w:val="right"/>
      <w:rPr>
        <w:rFonts w:ascii="Times New Roman" w:hAnsi="Times New Roman"/>
        <w:b/>
        <w:sz w:val="18"/>
        <w:lang w:val="en-GB"/>
      </w:rPr>
    </w:pPr>
    <w:r w:rsidRPr="00E12B26">
      <w:rPr>
        <w:rFonts w:ascii="Times New Roman" w:hAnsi="Times New Roman"/>
        <w:b/>
        <w:sz w:val="18"/>
        <w:lang w:val="en-GB"/>
      </w:rPr>
      <w:t xml:space="preserve">Copyright © </w:t>
    </w:r>
    <w:r w:rsidR="000F46A3">
      <w:rPr>
        <w:rFonts w:ascii="Times New Roman" w:hAnsi="Times New Roman"/>
        <w:b/>
        <w:sz w:val="18"/>
        <w:lang w:val="en-GB"/>
      </w:rPr>
      <w:t xml:space="preserve">July </w:t>
    </w:r>
    <w:r w:rsidRPr="00E12B26">
      <w:rPr>
        <w:rFonts w:ascii="Times New Roman" w:hAnsi="Times New Roman"/>
        <w:b/>
        <w:sz w:val="18"/>
        <w:lang w:val="en-GB"/>
      </w:rPr>
      <w:t>20</w:t>
    </w:r>
    <w:r w:rsidR="009B7286">
      <w:rPr>
        <w:rFonts w:ascii="Times New Roman" w:hAnsi="Times New Roman"/>
        <w:b/>
        <w:sz w:val="18"/>
        <w:lang w:val="en-GB"/>
      </w:rPr>
      <w:t>2</w:t>
    </w:r>
    <w:r w:rsidR="000F46A3">
      <w:rPr>
        <w:rFonts w:ascii="Times New Roman" w:hAnsi="Times New Roman"/>
        <w:b/>
        <w:sz w:val="18"/>
        <w:lang w:val="en-GB"/>
      </w:rPr>
      <w:t>1</w:t>
    </w:r>
    <w:r w:rsidRPr="00E12B26">
      <w:rPr>
        <w:rFonts w:ascii="Times New Roman" w:hAnsi="Times New Roman"/>
        <w:b/>
        <w:sz w:val="18"/>
        <w:lang w:val="en-GB"/>
      </w:rPr>
      <w:t xml:space="preserve"> European Federation of Energy Traders (“EFET”)</w:t>
    </w:r>
  </w:p>
  <w:p w14:paraId="5257EEDF" w14:textId="77777777" w:rsidR="00797642" w:rsidRPr="005D22B5" w:rsidRDefault="00797642" w:rsidP="00FA2131">
    <w:pPr>
      <w:pStyle w:val="Footer"/>
      <w:rPr>
        <w:lang w:val="en-US"/>
      </w:rPr>
    </w:pPr>
    <w:r w:rsidRPr="005D22B5">
      <w:rPr>
        <w:lang w:val="en-US"/>
      </w:rPr>
      <w:tab/>
    </w:r>
    <w:r w:rsidRPr="005D22B5">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8069" w14:textId="77777777" w:rsidR="00EB1FBE" w:rsidRDefault="00EB1FBE">
      <w:r>
        <w:separator/>
      </w:r>
    </w:p>
  </w:footnote>
  <w:footnote w:type="continuationSeparator" w:id="0">
    <w:p w14:paraId="410E2BFF" w14:textId="77777777" w:rsidR="00EB1FBE" w:rsidRDefault="00EB1FBE">
      <w:r>
        <w:continuationSeparator/>
      </w:r>
    </w:p>
  </w:footnote>
  <w:footnote w:type="continuationNotice" w:id="1">
    <w:p w14:paraId="2E1BE1D1" w14:textId="77777777" w:rsidR="00EB1FBE" w:rsidRDefault="00EB1F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E98F" w14:textId="77777777" w:rsidR="000F46A3" w:rsidRDefault="000F4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C790" w14:textId="77777777" w:rsidR="000F46A3" w:rsidRDefault="000F46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1EBB" w14:textId="3D576D61" w:rsidR="00FD6AE1" w:rsidRPr="00371AE8" w:rsidRDefault="00FD6AE1" w:rsidP="00FD6AE1">
    <w:pPr>
      <w:ind w:right="95"/>
      <w:jc w:val="center"/>
      <w:rPr>
        <w:rFonts w:ascii="Times New Roman" w:eastAsia="MS Mincho" w:hAnsi="Times New Roman"/>
        <w:sz w:val="21"/>
        <w:szCs w:val="21"/>
        <w:lang w:val="en-GB"/>
      </w:rPr>
    </w:pPr>
    <w:r w:rsidRPr="00371AE8">
      <w:rPr>
        <w:rFonts w:ascii="Times New Roman" w:eastAsia="MS Mincho" w:hAnsi="Times New Roman"/>
        <w:sz w:val="21"/>
        <w:szCs w:val="21"/>
        <w:lang w:val="en-GB"/>
      </w:rPr>
      <w:t xml:space="preserve">DRAFT LETTER TO BE USED BY PARTIES </w:t>
    </w:r>
    <w:r w:rsidR="00B61FC6" w:rsidRPr="00371AE8">
      <w:rPr>
        <w:rFonts w:ascii="Times New Roman" w:eastAsia="MS Mincho" w:hAnsi="Times New Roman"/>
        <w:sz w:val="21"/>
        <w:szCs w:val="21"/>
        <w:lang w:val="en-GB"/>
      </w:rPr>
      <w:t xml:space="preserve">THAT TRADE ON THE GERMAN NATURAL GAS MARKET AND </w:t>
    </w:r>
    <w:r w:rsidRPr="00371AE8">
      <w:rPr>
        <w:rFonts w:ascii="Times New Roman" w:eastAsia="MS Mincho" w:hAnsi="Times New Roman"/>
        <w:sz w:val="21"/>
        <w:szCs w:val="21"/>
        <w:lang w:val="en-GB"/>
      </w:rPr>
      <w:t xml:space="preserve">WHICH HAVE ALREADY SIGNED </w:t>
    </w:r>
    <w:r w:rsidR="00287FC9" w:rsidRPr="00371AE8">
      <w:rPr>
        <w:rFonts w:ascii="Times New Roman" w:eastAsia="MS Mincho" w:hAnsi="Times New Roman"/>
        <w:sz w:val="21"/>
        <w:szCs w:val="21"/>
        <w:lang w:val="en-GB"/>
      </w:rPr>
      <w:t xml:space="preserve">VERSION 2.0 (a) OR 2.0 OF THE EFET GENERAL AGREEMENT CONCERNING THE DELIVERY AND ACCEPTANCE </w:t>
    </w:r>
    <w:r w:rsidR="004558DA">
      <w:rPr>
        <w:rFonts w:ascii="Times New Roman" w:eastAsia="MS Mincho" w:hAnsi="Times New Roman"/>
        <w:sz w:val="21"/>
        <w:szCs w:val="21"/>
        <w:lang w:val="en-GB"/>
      </w:rPr>
      <w:br/>
    </w:r>
    <w:r w:rsidR="00287FC9" w:rsidRPr="00371AE8">
      <w:rPr>
        <w:rFonts w:ascii="Times New Roman" w:eastAsia="MS Mincho" w:hAnsi="Times New Roman"/>
        <w:sz w:val="21"/>
        <w:szCs w:val="21"/>
        <w:lang w:val="en-GB"/>
      </w:rPr>
      <w:t>OF NATURAL GAS</w:t>
    </w:r>
  </w:p>
  <w:p w14:paraId="4897D967" w14:textId="77777777" w:rsidR="00797642" w:rsidRPr="00F13A83" w:rsidRDefault="00797642" w:rsidP="00F13A83">
    <w:pPr>
      <w:pStyle w:val="Header"/>
      <w:jc w:val="right"/>
      <w:rPr>
        <w:rFonts w:ascii="Times New Roman" w:hAnsi="Times New Roman"/>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8CA"/>
    <w:multiLevelType w:val="hybridMultilevel"/>
    <w:tmpl w:val="50C4C8F6"/>
    <w:lvl w:ilvl="0" w:tplc="4B264DFE">
      <w:start w:val="1"/>
      <w:numFmt w:val="lowerLetter"/>
      <w:lvlText w:val="%1)"/>
      <w:lvlJc w:val="left"/>
      <w:pPr>
        <w:ind w:left="1440" w:hanging="360"/>
      </w:pPr>
    </w:lvl>
    <w:lvl w:ilvl="1" w:tplc="98E29E44" w:tentative="1">
      <w:start w:val="1"/>
      <w:numFmt w:val="lowerLetter"/>
      <w:lvlText w:val="%2."/>
      <w:lvlJc w:val="left"/>
      <w:pPr>
        <w:ind w:left="2160" w:hanging="360"/>
      </w:pPr>
    </w:lvl>
    <w:lvl w:ilvl="2" w:tplc="094ACD3C" w:tentative="1">
      <w:start w:val="1"/>
      <w:numFmt w:val="lowerRoman"/>
      <w:lvlText w:val="%3."/>
      <w:lvlJc w:val="right"/>
      <w:pPr>
        <w:ind w:left="2880" w:hanging="180"/>
      </w:pPr>
    </w:lvl>
    <w:lvl w:ilvl="3" w:tplc="0324F354" w:tentative="1">
      <w:start w:val="1"/>
      <w:numFmt w:val="decimal"/>
      <w:lvlText w:val="%4."/>
      <w:lvlJc w:val="left"/>
      <w:pPr>
        <w:ind w:left="3600" w:hanging="360"/>
      </w:pPr>
    </w:lvl>
    <w:lvl w:ilvl="4" w:tplc="6AB03AE2" w:tentative="1">
      <w:start w:val="1"/>
      <w:numFmt w:val="lowerLetter"/>
      <w:lvlText w:val="%5."/>
      <w:lvlJc w:val="left"/>
      <w:pPr>
        <w:ind w:left="4320" w:hanging="360"/>
      </w:pPr>
    </w:lvl>
    <w:lvl w:ilvl="5" w:tplc="58924BCC" w:tentative="1">
      <w:start w:val="1"/>
      <w:numFmt w:val="lowerRoman"/>
      <w:lvlText w:val="%6."/>
      <w:lvlJc w:val="right"/>
      <w:pPr>
        <w:ind w:left="5040" w:hanging="180"/>
      </w:pPr>
    </w:lvl>
    <w:lvl w:ilvl="6" w:tplc="37A8A2D2" w:tentative="1">
      <w:start w:val="1"/>
      <w:numFmt w:val="decimal"/>
      <w:lvlText w:val="%7."/>
      <w:lvlJc w:val="left"/>
      <w:pPr>
        <w:ind w:left="5760" w:hanging="360"/>
      </w:pPr>
    </w:lvl>
    <w:lvl w:ilvl="7" w:tplc="C56E92C2" w:tentative="1">
      <w:start w:val="1"/>
      <w:numFmt w:val="lowerLetter"/>
      <w:lvlText w:val="%8."/>
      <w:lvlJc w:val="left"/>
      <w:pPr>
        <w:ind w:left="6480" w:hanging="360"/>
      </w:pPr>
    </w:lvl>
    <w:lvl w:ilvl="8" w:tplc="9ECCA2D0" w:tentative="1">
      <w:start w:val="1"/>
      <w:numFmt w:val="lowerRoman"/>
      <w:lvlText w:val="%9."/>
      <w:lvlJc w:val="right"/>
      <w:pPr>
        <w:ind w:left="7200" w:hanging="180"/>
      </w:pPr>
    </w:lvl>
  </w:abstractNum>
  <w:abstractNum w:abstractNumId="1" w15:restartNumberingAfterBreak="0">
    <w:nsid w:val="0275638D"/>
    <w:multiLevelType w:val="hybridMultilevel"/>
    <w:tmpl w:val="BEC64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4B21"/>
    <w:multiLevelType w:val="hybridMultilevel"/>
    <w:tmpl w:val="01323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1A3480A"/>
    <w:multiLevelType w:val="hybridMultilevel"/>
    <w:tmpl w:val="C0620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842A5"/>
    <w:multiLevelType w:val="hybridMultilevel"/>
    <w:tmpl w:val="524C84F0"/>
    <w:lvl w:ilvl="0" w:tplc="49ACA1E8">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E4756"/>
    <w:multiLevelType w:val="hybridMultilevel"/>
    <w:tmpl w:val="0A72F62E"/>
    <w:lvl w:ilvl="0" w:tplc="7560531E">
      <w:start w:val="1"/>
      <w:numFmt w:val="decimal"/>
      <w:lvlRestart w:val="0"/>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54022"/>
    <w:multiLevelType w:val="hybridMultilevel"/>
    <w:tmpl w:val="1D6061E8"/>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F90818"/>
    <w:multiLevelType w:val="hybridMultilevel"/>
    <w:tmpl w:val="8828F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545ADD"/>
    <w:multiLevelType w:val="hybridMultilevel"/>
    <w:tmpl w:val="2D30D3C8"/>
    <w:lvl w:ilvl="0" w:tplc="7560531E">
      <w:start w:val="1"/>
      <w:numFmt w:val="decimal"/>
      <w:lvlRestart w:val="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097011"/>
    <w:multiLevelType w:val="hybridMultilevel"/>
    <w:tmpl w:val="77383B3A"/>
    <w:lvl w:ilvl="0" w:tplc="E006EAB2">
      <w:start w:val="1"/>
      <w:numFmt w:val="lowerRoman"/>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1"/>
  </w:num>
  <w:num w:numId="2">
    <w:abstractNumId w:val="3"/>
  </w:num>
  <w:num w:numId="3">
    <w:abstractNumId w:val="7"/>
  </w:num>
  <w:num w:numId="4">
    <w:abstractNumId w:val="9"/>
  </w:num>
  <w:num w:numId="5">
    <w:abstractNumId w:val="5"/>
  </w:num>
  <w:num w:numId="6">
    <w:abstractNumId w:val="8"/>
  </w:num>
  <w:num w:numId="7">
    <w:abstractNumId w:val="4"/>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A6"/>
    <w:rsid w:val="0001582D"/>
    <w:rsid w:val="0005144A"/>
    <w:rsid w:val="000667A3"/>
    <w:rsid w:val="00083AEE"/>
    <w:rsid w:val="000A0A60"/>
    <w:rsid w:val="000A6D75"/>
    <w:rsid w:val="000C57D4"/>
    <w:rsid w:val="000D044A"/>
    <w:rsid w:val="000D2A01"/>
    <w:rsid w:val="000D4637"/>
    <w:rsid w:val="000E30D7"/>
    <w:rsid w:val="000F46A3"/>
    <w:rsid w:val="000F770A"/>
    <w:rsid w:val="001128F9"/>
    <w:rsid w:val="00123653"/>
    <w:rsid w:val="00132399"/>
    <w:rsid w:val="0015189F"/>
    <w:rsid w:val="00186E57"/>
    <w:rsid w:val="001A4555"/>
    <w:rsid w:val="001B2D73"/>
    <w:rsid w:val="00211AC0"/>
    <w:rsid w:val="00213B8E"/>
    <w:rsid w:val="00217980"/>
    <w:rsid w:val="002200AF"/>
    <w:rsid w:val="00231A06"/>
    <w:rsid w:val="0024226A"/>
    <w:rsid w:val="002503FA"/>
    <w:rsid w:val="00287FC9"/>
    <w:rsid w:val="002A29E1"/>
    <w:rsid w:val="002A2C97"/>
    <w:rsid w:val="002B3345"/>
    <w:rsid w:val="002B3369"/>
    <w:rsid w:val="002D18A5"/>
    <w:rsid w:val="002D3CA1"/>
    <w:rsid w:val="00331667"/>
    <w:rsid w:val="00350023"/>
    <w:rsid w:val="003504FC"/>
    <w:rsid w:val="0036379C"/>
    <w:rsid w:val="00371AE8"/>
    <w:rsid w:val="0037456B"/>
    <w:rsid w:val="00383134"/>
    <w:rsid w:val="00383FBB"/>
    <w:rsid w:val="003855D9"/>
    <w:rsid w:val="003A6DF1"/>
    <w:rsid w:val="003B470C"/>
    <w:rsid w:val="003C11CC"/>
    <w:rsid w:val="003C32FB"/>
    <w:rsid w:val="003C4FB0"/>
    <w:rsid w:val="003D6434"/>
    <w:rsid w:val="003E75ED"/>
    <w:rsid w:val="003F24B6"/>
    <w:rsid w:val="003F2791"/>
    <w:rsid w:val="004067AC"/>
    <w:rsid w:val="004152DA"/>
    <w:rsid w:val="00421834"/>
    <w:rsid w:val="004346B0"/>
    <w:rsid w:val="00435067"/>
    <w:rsid w:val="00444068"/>
    <w:rsid w:val="004558DA"/>
    <w:rsid w:val="00457266"/>
    <w:rsid w:val="004669EB"/>
    <w:rsid w:val="00466F05"/>
    <w:rsid w:val="004818D1"/>
    <w:rsid w:val="00484D10"/>
    <w:rsid w:val="004A725F"/>
    <w:rsid w:val="004A78BF"/>
    <w:rsid w:val="004B19CE"/>
    <w:rsid w:val="004C7B4B"/>
    <w:rsid w:val="004D2C3D"/>
    <w:rsid w:val="004D64F1"/>
    <w:rsid w:val="004F4F9D"/>
    <w:rsid w:val="0051724B"/>
    <w:rsid w:val="00523097"/>
    <w:rsid w:val="005277C8"/>
    <w:rsid w:val="00536021"/>
    <w:rsid w:val="005421F0"/>
    <w:rsid w:val="005618B1"/>
    <w:rsid w:val="00595BCE"/>
    <w:rsid w:val="005B4A91"/>
    <w:rsid w:val="005D22B5"/>
    <w:rsid w:val="005E6B29"/>
    <w:rsid w:val="005F6803"/>
    <w:rsid w:val="00622BA5"/>
    <w:rsid w:val="006326DF"/>
    <w:rsid w:val="00637DA0"/>
    <w:rsid w:val="00660D33"/>
    <w:rsid w:val="00663A6F"/>
    <w:rsid w:val="0068332A"/>
    <w:rsid w:val="0069430D"/>
    <w:rsid w:val="006965B3"/>
    <w:rsid w:val="006A2344"/>
    <w:rsid w:val="006D05E9"/>
    <w:rsid w:val="006D2C1D"/>
    <w:rsid w:val="007050F6"/>
    <w:rsid w:val="007164FC"/>
    <w:rsid w:val="007372E1"/>
    <w:rsid w:val="007504D7"/>
    <w:rsid w:val="00757D12"/>
    <w:rsid w:val="00764C76"/>
    <w:rsid w:val="00776504"/>
    <w:rsid w:val="00797642"/>
    <w:rsid w:val="007A62B4"/>
    <w:rsid w:val="007C3E7C"/>
    <w:rsid w:val="007D3373"/>
    <w:rsid w:val="007E61C6"/>
    <w:rsid w:val="008045EA"/>
    <w:rsid w:val="00807003"/>
    <w:rsid w:val="00832A19"/>
    <w:rsid w:val="00845CD2"/>
    <w:rsid w:val="0086242D"/>
    <w:rsid w:val="00876FF3"/>
    <w:rsid w:val="00877741"/>
    <w:rsid w:val="008A02E7"/>
    <w:rsid w:val="008A269E"/>
    <w:rsid w:val="008F01D3"/>
    <w:rsid w:val="008F0A3F"/>
    <w:rsid w:val="00925263"/>
    <w:rsid w:val="00925280"/>
    <w:rsid w:val="00933540"/>
    <w:rsid w:val="00934446"/>
    <w:rsid w:val="00944EBD"/>
    <w:rsid w:val="0094551D"/>
    <w:rsid w:val="00970C0A"/>
    <w:rsid w:val="009767E8"/>
    <w:rsid w:val="009A4E79"/>
    <w:rsid w:val="009B7286"/>
    <w:rsid w:val="009C66CA"/>
    <w:rsid w:val="009D094C"/>
    <w:rsid w:val="009D5BD2"/>
    <w:rsid w:val="009E6ABA"/>
    <w:rsid w:val="009F2345"/>
    <w:rsid w:val="00A01EEA"/>
    <w:rsid w:val="00A32E0C"/>
    <w:rsid w:val="00A34303"/>
    <w:rsid w:val="00A42B77"/>
    <w:rsid w:val="00A5252C"/>
    <w:rsid w:val="00AA00FD"/>
    <w:rsid w:val="00AA1AFE"/>
    <w:rsid w:val="00AA2A76"/>
    <w:rsid w:val="00AA4382"/>
    <w:rsid w:val="00AA66E6"/>
    <w:rsid w:val="00AB669C"/>
    <w:rsid w:val="00AB7128"/>
    <w:rsid w:val="00AD39BC"/>
    <w:rsid w:val="00AF2CD2"/>
    <w:rsid w:val="00B05E3C"/>
    <w:rsid w:val="00B06CCF"/>
    <w:rsid w:val="00B17799"/>
    <w:rsid w:val="00B30E76"/>
    <w:rsid w:val="00B31EB0"/>
    <w:rsid w:val="00B56DCA"/>
    <w:rsid w:val="00B61FC6"/>
    <w:rsid w:val="00B7084A"/>
    <w:rsid w:val="00B70EC6"/>
    <w:rsid w:val="00B815E4"/>
    <w:rsid w:val="00B82B3E"/>
    <w:rsid w:val="00BA566D"/>
    <w:rsid w:val="00BB4934"/>
    <w:rsid w:val="00BB786B"/>
    <w:rsid w:val="00BC756A"/>
    <w:rsid w:val="00BC79A6"/>
    <w:rsid w:val="00BD0937"/>
    <w:rsid w:val="00BD3CA6"/>
    <w:rsid w:val="00BE2023"/>
    <w:rsid w:val="00BF0173"/>
    <w:rsid w:val="00BF2939"/>
    <w:rsid w:val="00BF674E"/>
    <w:rsid w:val="00C11297"/>
    <w:rsid w:val="00C1412D"/>
    <w:rsid w:val="00C364B7"/>
    <w:rsid w:val="00C36540"/>
    <w:rsid w:val="00C41909"/>
    <w:rsid w:val="00C5002E"/>
    <w:rsid w:val="00C716EA"/>
    <w:rsid w:val="00C96EED"/>
    <w:rsid w:val="00CA49F0"/>
    <w:rsid w:val="00CC1336"/>
    <w:rsid w:val="00CD1DCE"/>
    <w:rsid w:val="00CE3ECF"/>
    <w:rsid w:val="00CE7F6A"/>
    <w:rsid w:val="00CF0FF0"/>
    <w:rsid w:val="00D11C83"/>
    <w:rsid w:val="00D1739C"/>
    <w:rsid w:val="00D408F9"/>
    <w:rsid w:val="00D50D21"/>
    <w:rsid w:val="00D5128F"/>
    <w:rsid w:val="00D51732"/>
    <w:rsid w:val="00D53A30"/>
    <w:rsid w:val="00DA5267"/>
    <w:rsid w:val="00DD42A8"/>
    <w:rsid w:val="00DE32D9"/>
    <w:rsid w:val="00E00616"/>
    <w:rsid w:val="00E12B26"/>
    <w:rsid w:val="00E14B74"/>
    <w:rsid w:val="00E30F82"/>
    <w:rsid w:val="00E8379A"/>
    <w:rsid w:val="00EA6A2B"/>
    <w:rsid w:val="00EB1FBE"/>
    <w:rsid w:val="00EB52FC"/>
    <w:rsid w:val="00EB5DC7"/>
    <w:rsid w:val="00EB6B94"/>
    <w:rsid w:val="00EE0DF1"/>
    <w:rsid w:val="00EE67C5"/>
    <w:rsid w:val="00F03E99"/>
    <w:rsid w:val="00F10947"/>
    <w:rsid w:val="00F13A83"/>
    <w:rsid w:val="00F21BBD"/>
    <w:rsid w:val="00F23C2D"/>
    <w:rsid w:val="00F43AA1"/>
    <w:rsid w:val="00F46198"/>
    <w:rsid w:val="00F51D7D"/>
    <w:rsid w:val="00F7596A"/>
    <w:rsid w:val="00F8125D"/>
    <w:rsid w:val="00F83C99"/>
    <w:rsid w:val="00FA2131"/>
    <w:rsid w:val="00FB5CD4"/>
    <w:rsid w:val="00FB617F"/>
    <w:rsid w:val="00FD4F41"/>
    <w:rsid w:val="00FD6AE1"/>
    <w:rsid w:val="00FE5C55"/>
    <w:rsid w:val="00FF6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3D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44A"/>
    <w:rPr>
      <w:rFonts w:ascii="Arial" w:hAnsi="Arial"/>
      <w:lang w:val="fr-FR" w:eastAsia="en-US"/>
    </w:rPr>
  </w:style>
  <w:style w:type="paragraph" w:styleId="Heading1">
    <w:name w:val="heading 1"/>
    <w:basedOn w:val="Normal"/>
    <w:next w:val="Normal"/>
    <w:qFormat/>
    <w:rsid w:val="0005144A"/>
    <w:pPr>
      <w:keepNext/>
      <w:outlineLvl w:val="0"/>
    </w:pPr>
    <w:rPr>
      <w:b/>
      <w:bCs/>
      <w:lang w:val="en-GB"/>
    </w:rPr>
  </w:style>
  <w:style w:type="paragraph" w:styleId="Heading3">
    <w:name w:val="heading 3"/>
    <w:basedOn w:val="Normal"/>
    <w:next w:val="Normal"/>
    <w:qFormat/>
    <w:rsid w:val="0005144A"/>
    <w:pPr>
      <w:keepNext/>
      <w:spacing w:before="240" w:after="60"/>
      <w:outlineLvl w:val="2"/>
    </w:pPr>
    <w:rPr>
      <w:rFonts w:cs="Arial"/>
      <w:b/>
      <w:bCs/>
      <w:sz w:val="26"/>
      <w:szCs w:val="26"/>
    </w:rPr>
  </w:style>
  <w:style w:type="paragraph" w:styleId="Heading4">
    <w:name w:val="heading 4"/>
    <w:basedOn w:val="Normal"/>
    <w:next w:val="Normal"/>
    <w:qFormat/>
    <w:rsid w:val="0005144A"/>
    <w:pPr>
      <w:keepNext/>
      <w:outlineLvl w:val="3"/>
    </w:pPr>
    <w:rPr>
      <w:rFonts w:cs="Arial"/>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3CA6"/>
    <w:pPr>
      <w:tabs>
        <w:tab w:val="center" w:pos="4536"/>
        <w:tab w:val="right" w:pos="9072"/>
      </w:tabs>
    </w:pPr>
  </w:style>
  <w:style w:type="paragraph" w:styleId="Footer">
    <w:name w:val="footer"/>
    <w:basedOn w:val="Normal"/>
    <w:link w:val="FooterChar"/>
    <w:uiPriority w:val="99"/>
    <w:rsid w:val="00BD3CA6"/>
    <w:pPr>
      <w:tabs>
        <w:tab w:val="center" w:pos="4536"/>
        <w:tab w:val="right" w:pos="9072"/>
      </w:tabs>
    </w:pPr>
  </w:style>
  <w:style w:type="paragraph" w:styleId="FootnoteText">
    <w:name w:val="footnote text"/>
    <w:basedOn w:val="Normal"/>
    <w:semiHidden/>
    <w:rsid w:val="0005144A"/>
  </w:style>
  <w:style w:type="character" w:styleId="FootnoteReference">
    <w:name w:val="footnote reference"/>
    <w:semiHidden/>
    <w:rsid w:val="0005144A"/>
    <w:rPr>
      <w:vertAlign w:val="superscript"/>
    </w:rPr>
  </w:style>
  <w:style w:type="character" w:styleId="Hyperlink">
    <w:name w:val="Hyperlink"/>
    <w:rsid w:val="0005144A"/>
    <w:rPr>
      <w:color w:val="0000FF"/>
      <w:u w:val="single"/>
    </w:rPr>
  </w:style>
  <w:style w:type="character" w:customStyle="1" w:styleId="Heading3Char">
    <w:name w:val="Heading 3 Char"/>
    <w:rsid w:val="0005144A"/>
    <w:rPr>
      <w:rFonts w:ascii="Arial" w:hAnsi="Arial" w:cs="Arial"/>
      <w:b/>
      <w:bCs/>
      <w:sz w:val="26"/>
      <w:szCs w:val="26"/>
      <w:lang w:val="fr-FR" w:eastAsia="en-US" w:bidi="ar-SA"/>
    </w:rPr>
  </w:style>
  <w:style w:type="paragraph" w:styleId="BodyText2">
    <w:name w:val="Body Text 2"/>
    <w:basedOn w:val="Normal"/>
    <w:rsid w:val="0005144A"/>
    <w:rPr>
      <w:rFonts w:cs="Arial"/>
      <w:sz w:val="24"/>
      <w:szCs w:val="24"/>
      <w:lang w:val="en-GB"/>
    </w:rPr>
  </w:style>
  <w:style w:type="paragraph" w:styleId="BodyText3">
    <w:name w:val="Body Text 3"/>
    <w:basedOn w:val="Normal"/>
    <w:rsid w:val="0005144A"/>
    <w:rPr>
      <w:rFonts w:cs="Arial"/>
      <w:sz w:val="24"/>
      <w:szCs w:val="24"/>
      <w:u w:val="single"/>
      <w:lang w:val="en-GB"/>
    </w:rPr>
  </w:style>
  <w:style w:type="character" w:styleId="PageNumber">
    <w:name w:val="page number"/>
    <w:basedOn w:val="DefaultParagraphFont"/>
    <w:rsid w:val="0068332A"/>
  </w:style>
  <w:style w:type="table" w:styleId="TableGrid">
    <w:name w:val="Table Grid"/>
    <w:basedOn w:val="TableNormal"/>
    <w:rsid w:val="00BE2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68A3"/>
    <w:rPr>
      <w:rFonts w:ascii="Tahoma" w:hAnsi="Tahoma" w:cs="Tahoma"/>
      <w:sz w:val="16"/>
      <w:szCs w:val="16"/>
    </w:rPr>
  </w:style>
  <w:style w:type="character" w:customStyle="1" w:styleId="BalloonTextChar">
    <w:name w:val="Balloon Text Char"/>
    <w:link w:val="BalloonText"/>
    <w:rsid w:val="00FF68A3"/>
    <w:rPr>
      <w:rFonts w:ascii="Tahoma" w:hAnsi="Tahoma" w:cs="Tahoma"/>
      <w:sz w:val="16"/>
      <w:szCs w:val="16"/>
      <w:lang w:val="fr-FR" w:eastAsia="en-US"/>
    </w:rPr>
  </w:style>
  <w:style w:type="character" w:customStyle="1" w:styleId="DocID">
    <w:name w:val="DocID"/>
    <w:rsid w:val="0086242D"/>
    <w:rPr>
      <w:rFonts w:ascii="Arial" w:eastAsia="MS Mincho" w:hAnsi="Arial" w:cs="Arial"/>
      <w:b w:val="0"/>
      <w:i w:val="0"/>
      <w:vanish w:val="0"/>
      <w:color w:val="000000"/>
      <w:sz w:val="12"/>
      <w:szCs w:val="24"/>
      <w:u w:val="none"/>
      <w:lang w:val="en-GB"/>
    </w:rPr>
  </w:style>
  <w:style w:type="character" w:customStyle="1" w:styleId="FooterChar">
    <w:name w:val="Footer Char"/>
    <w:link w:val="Footer"/>
    <w:uiPriority w:val="99"/>
    <w:rsid w:val="00E12B26"/>
    <w:rPr>
      <w:rFonts w:ascii="Arial" w:hAnsi="Arial"/>
      <w:lang w:val="fr-FR" w:eastAsia="en-US"/>
    </w:rPr>
  </w:style>
  <w:style w:type="character" w:styleId="CommentReference">
    <w:name w:val="annotation reference"/>
    <w:basedOn w:val="DefaultParagraphFont"/>
    <w:rsid w:val="00B815E4"/>
    <w:rPr>
      <w:sz w:val="16"/>
      <w:szCs w:val="16"/>
    </w:rPr>
  </w:style>
  <w:style w:type="paragraph" w:styleId="CommentText">
    <w:name w:val="annotation text"/>
    <w:basedOn w:val="Normal"/>
    <w:link w:val="CommentTextChar"/>
    <w:rsid w:val="00B815E4"/>
  </w:style>
  <w:style w:type="character" w:customStyle="1" w:styleId="CommentTextChar">
    <w:name w:val="Comment Text Char"/>
    <w:basedOn w:val="DefaultParagraphFont"/>
    <w:link w:val="CommentText"/>
    <w:rsid w:val="00B815E4"/>
    <w:rPr>
      <w:rFonts w:ascii="Arial" w:hAnsi="Arial"/>
      <w:lang w:val="fr-FR" w:eastAsia="en-US"/>
    </w:rPr>
  </w:style>
  <w:style w:type="paragraph" w:styleId="CommentSubject">
    <w:name w:val="annotation subject"/>
    <w:basedOn w:val="CommentText"/>
    <w:next w:val="CommentText"/>
    <w:link w:val="CommentSubjectChar"/>
    <w:rsid w:val="00B815E4"/>
    <w:rPr>
      <w:b/>
      <w:bCs/>
    </w:rPr>
  </w:style>
  <w:style w:type="character" w:customStyle="1" w:styleId="CommentSubjectChar">
    <w:name w:val="Comment Subject Char"/>
    <w:basedOn w:val="CommentTextChar"/>
    <w:link w:val="CommentSubject"/>
    <w:rsid w:val="00B815E4"/>
    <w:rPr>
      <w:rFonts w:ascii="Arial" w:hAnsi="Arial"/>
      <w:b/>
      <w:bCs/>
      <w:lang w:val="fr-FR" w:eastAsia="en-US"/>
    </w:rPr>
  </w:style>
  <w:style w:type="paragraph" w:styleId="Revision">
    <w:name w:val="Revision"/>
    <w:hidden/>
    <w:uiPriority w:val="99"/>
    <w:semiHidden/>
    <w:rsid w:val="003D6434"/>
    <w:rPr>
      <w:rFonts w:ascii="Arial" w:hAnsi="Arial"/>
      <w:lang w:val="fr-FR" w:eastAsia="en-US"/>
    </w:rPr>
  </w:style>
  <w:style w:type="paragraph" w:styleId="NormalWeb">
    <w:name w:val="Normal (Web)"/>
    <w:basedOn w:val="Normal"/>
    <w:uiPriority w:val="99"/>
    <w:semiHidden/>
    <w:unhideWhenUsed/>
    <w:rsid w:val="00FD6AE1"/>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2B3345"/>
    <w:pPr>
      <w:ind w:left="720"/>
      <w:contextualSpacing/>
    </w:pPr>
  </w:style>
  <w:style w:type="paragraph" w:customStyle="1" w:styleId="Doctext1">
    <w:name w:val="Doctext1"/>
    <w:uiPriority w:val="99"/>
    <w:rsid w:val="00287FC9"/>
    <w:pPr>
      <w:spacing w:before="240" w:line="260" w:lineRule="atLeast"/>
      <w:jc w:val="both"/>
    </w:pPr>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8944">
      <w:bodyDiv w:val="1"/>
      <w:marLeft w:val="0"/>
      <w:marRight w:val="0"/>
      <w:marTop w:val="0"/>
      <w:marBottom w:val="0"/>
      <w:divBdr>
        <w:top w:val="none" w:sz="0" w:space="0" w:color="auto"/>
        <w:left w:val="none" w:sz="0" w:space="0" w:color="auto"/>
        <w:bottom w:val="none" w:sz="0" w:space="0" w:color="auto"/>
        <w:right w:val="none" w:sz="0" w:space="0" w:color="auto"/>
      </w:divBdr>
    </w:div>
    <w:div w:id="521406819">
      <w:bodyDiv w:val="1"/>
      <w:marLeft w:val="0"/>
      <w:marRight w:val="0"/>
      <w:marTop w:val="0"/>
      <w:marBottom w:val="0"/>
      <w:divBdr>
        <w:top w:val="none" w:sz="0" w:space="0" w:color="auto"/>
        <w:left w:val="none" w:sz="0" w:space="0" w:color="auto"/>
        <w:bottom w:val="none" w:sz="0" w:space="0" w:color="auto"/>
        <w:right w:val="none" w:sz="0" w:space="0" w:color="auto"/>
      </w:divBdr>
      <w:divsChild>
        <w:div w:id="1087264428">
          <w:marLeft w:val="0"/>
          <w:marRight w:val="0"/>
          <w:marTop w:val="0"/>
          <w:marBottom w:val="0"/>
          <w:divBdr>
            <w:top w:val="none" w:sz="0" w:space="0" w:color="auto"/>
            <w:left w:val="none" w:sz="0" w:space="0" w:color="auto"/>
            <w:bottom w:val="none" w:sz="0" w:space="0" w:color="auto"/>
            <w:right w:val="none" w:sz="0" w:space="0" w:color="auto"/>
          </w:divBdr>
          <w:divsChild>
            <w:div w:id="425999152">
              <w:marLeft w:val="0"/>
              <w:marRight w:val="0"/>
              <w:marTop w:val="0"/>
              <w:marBottom w:val="0"/>
              <w:divBdr>
                <w:top w:val="none" w:sz="0" w:space="0" w:color="auto"/>
                <w:left w:val="none" w:sz="0" w:space="0" w:color="auto"/>
                <w:bottom w:val="none" w:sz="0" w:space="0" w:color="auto"/>
                <w:right w:val="none" w:sz="0" w:space="0" w:color="auto"/>
              </w:divBdr>
              <w:divsChild>
                <w:div w:id="2088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59322">
      <w:bodyDiv w:val="1"/>
      <w:marLeft w:val="0"/>
      <w:marRight w:val="0"/>
      <w:marTop w:val="0"/>
      <w:marBottom w:val="0"/>
      <w:divBdr>
        <w:top w:val="none" w:sz="0" w:space="0" w:color="auto"/>
        <w:left w:val="none" w:sz="0" w:space="0" w:color="auto"/>
        <w:bottom w:val="none" w:sz="0" w:space="0" w:color="auto"/>
        <w:right w:val="none" w:sz="0" w:space="0" w:color="auto"/>
      </w:divBdr>
    </w:div>
    <w:div w:id="1240675478">
      <w:bodyDiv w:val="1"/>
      <w:marLeft w:val="0"/>
      <w:marRight w:val="0"/>
      <w:marTop w:val="0"/>
      <w:marBottom w:val="0"/>
      <w:divBdr>
        <w:top w:val="none" w:sz="0" w:space="0" w:color="auto"/>
        <w:left w:val="none" w:sz="0" w:space="0" w:color="auto"/>
        <w:bottom w:val="none" w:sz="0" w:space="0" w:color="auto"/>
        <w:right w:val="none" w:sz="0" w:space="0" w:color="auto"/>
      </w:divBdr>
      <w:divsChild>
        <w:div w:id="1663001332">
          <w:marLeft w:val="0"/>
          <w:marRight w:val="0"/>
          <w:marTop w:val="0"/>
          <w:marBottom w:val="0"/>
          <w:divBdr>
            <w:top w:val="none" w:sz="0" w:space="0" w:color="auto"/>
            <w:left w:val="none" w:sz="0" w:space="0" w:color="auto"/>
            <w:bottom w:val="none" w:sz="0" w:space="0" w:color="auto"/>
            <w:right w:val="none" w:sz="0" w:space="0" w:color="auto"/>
          </w:divBdr>
          <w:divsChild>
            <w:div w:id="1414399172">
              <w:marLeft w:val="0"/>
              <w:marRight w:val="0"/>
              <w:marTop w:val="0"/>
              <w:marBottom w:val="0"/>
              <w:divBdr>
                <w:top w:val="none" w:sz="0" w:space="0" w:color="auto"/>
                <w:left w:val="none" w:sz="0" w:space="0" w:color="auto"/>
                <w:bottom w:val="none" w:sz="0" w:space="0" w:color="auto"/>
                <w:right w:val="none" w:sz="0" w:space="0" w:color="auto"/>
              </w:divBdr>
              <w:divsChild>
                <w:div w:id="12367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006">
      <w:bodyDiv w:val="1"/>
      <w:marLeft w:val="0"/>
      <w:marRight w:val="0"/>
      <w:marTop w:val="0"/>
      <w:marBottom w:val="0"/>
      <w:divBdr>
        <w:top w:val="none" w:sz="0" w:space="0" w:color="auto"/>
        <w:left w:val="none" w:sz="0" w:space="0" w:color="auto"/>
        <w:bottom w:val="none" w:sz="0" w:space="0" w:color="auto"/>
        <w:right w:val="none" w:sz="0" w:space="0" w:color="auto"/>
      </w:divBdr>
      <w:divsChild>
        <w:div w:id="63533960">
          <w:marLeft w:val="0"/>
          <w:marRight w:val="0"/>
          <w:marTop w:val="0"/>
          <w:marBottom w:val="0"/>
          <w:divBdr>
            <w:top w:val="none" w:sz="0" w:space="0" w:color="auto"/>
            <w:left w:val="none" w:sz="0" w:space="0" w:color="auto"/>
            <w:bottom w:val="none" w:sz="0" w:space="0" w:color="auto"/>
            <w:right w:val="none" w:sz="0" w:space="0" w:color="auto"/>
          </w:divBdr>
          <w:divsChild>
            <w:div w:id="1063724652">
              <w:marLeft w:val="0"/>
              <w:marRight w:val="0"/>
              <w:marTop w:val="0"/>
              <w:marBottom w:val="0"/>
              <w:divBdr>
                <w:top w:val="none" w:sz="0" w:space="0" w:color="auto"/>
                <w:left w:val="none" w:sz="0" w:space="0" w:color="auto"/>
                <w:bottom w:val="none" w:sz="0" w:space="0" w:color="auto"/>
                <w:right w:val="none" w:sz="0" w:space="0" w:color="auto"/>
              </w:divBdr>
              <w:divsChild>
                <w:div w:id="2702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 D E M A T T E R S ! 1 7 1 5 4 3 7 5 . 1 < / d o c u m e n t i d >  
     < s e n d e r i d > O L L E C H C < / s e n d e r i d >  
     < s e n d e r e m a i l > C H R I S T O P H E R . O L L E C H @ D L A P I P E R . C O M < / s e n d e r e m a i l >  
     < l a s t m o d i f i e d > 2 0 2 1 - 0 7 - 2 2 T 1 6 : 5 9 : 0 0 . 0 0 0 0 0 0 0 + 0 2 : 0 0 < / l a s t m o d i f i e d >  
     < d a t a b a s e > D E M A T T E R S 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005F8143AD9C48BDF6395866B88790" ma:contentTypeVersion="8" ma:contentTypeDescription="Create a new document." ma:contentTypeScope="" ma:versionID="77b19c2862a64354ad96a3f680b4119a">
  <xsd:schema xmlns:xsd="http://www.w3.org/2001/XMLSchema" xmlns:xs="http://www.w3.org/2001/XMLSchema" xmlns:p="http://schemas.microsoft.com/office/2006/metadata/properties" xmlns:ns3="22b2f308-0bda-4674-800b-208fdb6280a2" targetNamespace="http://schemas.microsoft.com/office/2006/metadata/properties" ma:root="true" ma:fieldsID="77e516ed8f2b62ec13455492e9d45f84" ns3:_="">
    <xsd:import namespace="22b2f308-0bda-4674-800b-208fdb6280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2f308-0bda-4674-800b-208fdb6280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3D541-E52D-4C31-A5F3-6393D6A1D6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AADC54-E0BF-704A-B6A6-66F74C7888B1}">
  <ds:schemaRefs>
    <ds:schemaRef ds:uri="http://www.imanage.com/work/xmlschema"/>
  </ds:schemaRefs>
</ds:datastoreItem>
</file>

<file path=customXml/itemProps3.xml><?xml version="1.0" encoding="utf-8"?>
<ds:datastoreItem xmlns:ds="http://schemas.openxmlformats.org/officeDocument/2006/customXml" ds:itemID="{EBD029C3-6007-4E31-9586-73D2CB5595D8}">
  <ds:schemaRefs>
    <ds:schemaRef ds:uri="http://schemas.microsoft.com/sharepoint/v3/contenttype/forms"/>
  </ds:schemaRefs>
</ds:datastoreItem>
</file>

<file path=customXml/itemProps4.xml><?xml version="1.0" encoding="utf-8"?>
<ds:datastoreItem xmlns:ds="http://schemas.openxmlformats.org/officeDocument/2006/customXml" ds:itemID="{9576FC9D-E310-4E59-A5BA-D497C400E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2f308-0bda-4674-800b-208fdb628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5631</Characters>
  <Application>Microsoft Office Word</Application>
  <DocSecurity>0</DocSecurity>
  <Lines>46</Lines>
  <Paragraphs>13</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_</vt:lpstr>
      <vt:lpstr>_</vt:lpstr>
      <vt:lpstr>Order Form</vt:lpstr>
    </vt:vector>
  </TitlesOfParts>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1901-01-01T00:00:00Z</cp:lastPrinted>
  <dcterms:created xsi:type="dcterms:W3CDTF">2021-07-22T13:34:00Z</dcterms:created>
  <dcterms:modified xsi:type="dcterms:W3CDTF">2021-07-23T14:31:00Z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0x010100E4005F8143AD9C48BDF6395866B88790</vt:lpwstr>
  </property>
  <property fmtid="{D5CDD505-2E9C-101B-9397-08002B2CF9AE}" pid="3" name="MSIP_Label_569bf4a9-87bd-4dbf-a36c-1db5158e5def_Enabled">
    <vt:lpwstr>True</vt:lpwstr>
  </property>
  <property fmtid="{D5CDD505-2E9C-101B-9397-08002B2CF9AE}" pid="4" name="MSIP_Label_569bf4a9-87bd-4dbf-a36c-1db5158e5def_SiteId">
    <vt:lpwstr>ea80952e-a476-42d4-aaf4-5457852b0f7e</vt:lpwstr>
  </property>
  <property fmtid="{D5CDD505-2E9C-101B-9397-08002B2CF9AE}" pid="5" name="MSIP_Label_569bf4a9-87bd-4dbf-a36c-1db5158e5def_Owner">
    <vt:lpwstr>Marta.Dente@ec1.bp.com</vt:lpwstr>
  </property>
  <property fmtid="{D5CDD505-2E9C-101B-9397-08002B2CF9AE}" pid="6" name="MSIP_Label_569bf4a9-87bd-4dbf-a36c-1db5158e5def_SetDate">
    <vt:lpwstr>2020-05-21T17:01:47.5478594Z</vt:lpwstr>
  </property>
  <property fmtid="{D5CDD505-2E9C-101B-9397-08002B2CF9AE}" pid="7" name="MSIP_Label_569bf4a9-87bd-4dbf-a36c-1db5158e5def_Name">
    <vt:lpwstr>General</vt:lpwstr>
  </property>
  <property fmtid="{D5CDD505-2E9C-101B-9397-08002B2CF9AE}" pid="8" name="MSIP_Label_569bf4a9-87bd-4dbf-a36c-1db5158e5def_Application">
    <vt:lpwstr>Microsoft Azure Information Protection</vt:lpwstr>
  </property>
  <property fmtid="{D5CDD505-2E9C-101B-9397-08002B2CF9AE}" pid="9" name="MSIP_Label_569bf4a9-87bd-4dbf-a36c-1db5158e5def_ActionId">
    <vt:lpwstr>8e4be1d4-8e56-4db7-ba1a-0bd507884e5c</vt:lpwstr>
  </property>
  <property fmtid="{D5CDD505-2E9C-101B-9397-08002B2CF9AE}" pid="10" name="MSIP_Label_569bf4a9-87bd-4dbf-a36c-1db5158e5def_Extended_MSFT_Method">
    <vt:lpwstr>Manual</vt:lpwstr>
  </property>
  <property fmtid="{D5CDD505-2E9C-101B-9397-08002B2CF9AE}" pid="11" name="Sensitivity">
    <vt:lpwstr>General</vt:lpwstr>
  </property>
  <property fmtid="{D5CDD505-2E9C-101B-9397-08002B2CF9AE}" pid="12" name="Plato EditorId">
    <vt:lpwstr>fe940fc8-6447-45d0-8394-4a1473990508</vt:lpwstr>
  </property>
</Properties>
</file>